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jpeg" ContentType="image/jpeg"/>
  <Override PartName="/word/theme/themeOverride1.xml" ContentType="application/vnd.openxmlformats-officedocument.themeOverride+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464E" w:rsidRDefault="00485C54" w:rsidP="00C31B66">
      <w:pPr>
        <w:ind w:hanging="567"/>
      </w:pPr>
      <w:r>
        <w:rPr>
          <w:noProof/>
          <w:lang w:eastAsia="tr-TR"/>
        </w:rPr>
        <w:drawing>
          <wp:anchor distT="0" distB="0" distL="114300" distR="114300" simplePos="0" relativeHeight="251696128" behindDoc="0" locked="0" layoutInCell="1" allowOverlap="1">
            <wp:simplePos x="0" y="0"/>
            <wp:positionH relativeFrom="column">
              <wp:posOffset>-912643</wp:posOffset>
            </wp:positionH>
            <wp:positionV relativeFrom="paragraph">
              <wp:posOffset>-899795</wp:posOffset>
            </wp:positionV>
            <wp:extent cx="7551332" cy="10675250"/>
            <wp:effectExtent l="19050" t="0" r="0" b="0"/>
            <wp:wrapNone/>
            <wp:docPr id="4" name="Resim 1" descr="C:\Users\fuat.karaguney.MEVKA\Desktop\KAPKALA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uat.karaguney.MEVKA\Desktop\KAPKALAR\4.jpg"/>
                    <pic:cNvPicPr>
                      <a:picLocks noChangeAspect="1" noChangeArrowheads="1"/>
                    </pic:cNvPicPr>
                  </pic:nvPicPr>
                  <pic:blipFill>
                    <a:blip r:embed="rId8" cstate="print"/>
                    <a:srcRect/>
                    <a:stretch>
                      <a:fillRect/>
                    </a:stretch>
                  </pic:blipFill>
                  <pic:spPr bwMode="auto">
                    <a:xfrm>
                      <a:off x="0" y="0"/>
                      <a:ext cx="7551333" cy="10675251"/>
                    </a:xfrm>
                    <a:prstGeom prst="rect">
                      <a:avLst/>
                    </a:prstGeom>
                    <a:noFill/>
                    <a:ln w="9525">
                      <a:noFill/>
                      <a:miter lim="800000"/>
                      <a:headEnd/>
                      <a:tailEnd/>
                    </a:ln>
                  </pic:spPr>
                </pic:pic>
              </a:graphicData>
            </a:graphic>
          </wp:anchor>
        </w:drawing>
      </w:r>
    </w:p>
    <w:p w:rsidR="0096464E" w:rsidRDefault="0096464E"/>
    <w:p w:rsidR="0096464E" w:rsidRDefault="0096464E"/>
    <w:p w:rsidR="0096464E" w:rsidRDefault="0096464E"/>
    <w:p w:rsidR="0096464E" w:rsidRDefault="0096464E"/>
    <w:p w:rsidR="0096464E" w:rsidRDefault="0096464E"/>
    <w:p w:rsidR="0096464E" w:rsidRDefault="0096464E"/>
    <w:p w:rsidR="0096464E" w:rsidRDefault="0096464E"/>
    <w:p w:rsidR="0096464E" w:rsidRDefault="0096464E"/>
    <w:p w:rsidR="0096464E" w:rsidRDefault="0096464E"/>
    <w:p w:rsidR="0096464E" w:rsidRDefault="0096464E"/>
    <w:p w:rsidR="0096464E" w:rsidRDefault="0096464E" w:rsidP="00C31B66">
      <w:pPr>
        <w:ind w:hanging="426"/>
      </w:pPr>
    </w:p>
    <w:p w:rsidR="0096464E" w:rsidRDefault="0096464E"/>
    <w:p w:rsidR="0096464E" w:rsidRDefault="0096464E" w:rsidP="0096464E">
      <w:pPr>
        <w:ind w:hanging="851"/>
        <w:jc w:val="left"/>
      </w:pPr>
    </w:p>
    <w:p w:rsidR="0096464E" w:rsidRDefault="0096464E"/>
    <w:p w:rsidR="0096464E" w:rsidRDefault="0096464E">
      <w:pPr>
        <w:spacing w:after="200"/>
        <w:ind w:firstLine="0"/>
        <w:jc w:val="left"/>
        <w:rPr>
          <w:noProof/>
          <w:lang w:eastAsia="tr-TR"/>
        </w:rPr>
      </w:pPr>
    </w:p>
    <w:p w:rsidR="0096464E" w:rsidRDefault="0096464E">
      <w:pPr>
        <w:spacing w:after="200"/>
        <w:ind w:firstLine="0"/>
        <w:jc w:val="left"/>
        <w:rPr>
          <w:noProof/>
          <w:lang w:eastAsia="tr-TR"/>
        </w:rPr>
      </w:pPr>
    </w:p>
    <w:p w:rsidR="0096464E" w:rsidRDefault="00C43C47">
      <w:pPr>
        <w:spacing w:after="200"/>
        <w:ind w:firstLine="0"/>
        <w:jc w:val="left"/>
      </w:pPr>
      <w:r>
        <w:rPr>
          <w:noProof/>
        </w:rPr>
        <w:pict>
          <v:shapetype id="_x0000_t202" coordsize="21600,21600" o:spt="202" path="m,l,21600r21600,l21600,xe">
            <v:stroke joinstyle="miter"/>
            <v:path gradientshapeok="t" o:connecttype="rect"/>
          </v:shapetype>
          <v:shape id="_x0000_s1060" type="#_x0000_t202" style="position:absolute;margin-left:181.05pt;margin-top:312.15pt;width:78.15pt;height:22.85pt;z-index:251687936;mso-width-relative:margin;mso-height-relative:margin" stroked="f">
            <v:textbox>
              <w:txbxContent>
                <w:p w:rsidR="003C3105" w:rsidRPr="00C31B66" w:rsidRDefault="003C3105" w:rsidP="00C31B66">
                  <w:pPr>
                    <w:pStyle w:val="AralkYok"/>
                    <w:spacing w:line="360" w:lineRule="auto"/>
                    <w:jc w:val="center"/>
                  </w:pPr>
                  <w:r w:rsidRPr="00C31B66">
                    <w:t>2012</w:t>
                  </w:r>
                </w:p>
                <w:p w:rsidR="003C3105" w:rsidRDefault="003C3105" w:rsidP="00C31B66">
                  <w:pPr>
                    <w:jc w:val="center"/>
                  </w:pPr>
                </w:p>
              </w:txbxContent>
            </v:textbox>
          </v:shape>
        </w:pict>
      </w:r>
      <w:r w:rsidR="0096464E">
        <w:br w:type="page"/>
      </w:r>
    </w:p>
    <w:p w:rsidR="005E01E6" w:rsidRDefault="00C43C47" w:rsidP="009E02E0">
      <w:r>
        <w:rPr>
          <w:noProof/>
          <w:lang w:eastAsia="tr-TR"/>
        </w:rPr>
        <w:lastRenderedPageBreak/>
        <w:pict>
          <v:shape id="_x0000_s1026" type="#_x0000_t202" style="position:absolute;left:0;text-align:left;margin-left:-85.85pt;margin-top:-50.45pt;width:624.4pt;height:62.5pt;z-index:251659264;mso-width-relative:margin;mso-height-relative:margin" fillcolor="black [3200]" strokecolor="#f2f2f2 [3041]" strokeweight="3pt">
            <v:shadow on="t" type="perspective" color="#7f7f7f [1601]" opacity=".5" offset="1pt" offset2="-1pt"/>
            <v:textbox style="mso-next-textbox:#_x0000_s1026">
              <w:txbxContent>
                <w:p w:rsidR="003C3105" w:rsidRPr="00CC7CD7" w:rsidRDefault="003C3105" w:rsidP="006516C7">
                  <w:pPr>
                    <w:rPr>
                      <w:szCs w:val="56"/>
                    </w:rPr>
                  </w:pPr>
                </w:p>
              </w:txbxContent>
            </v:textbox>
          </v:shape>
        </w:pict>
      </w:r>
    </w:p>
    <w:p w:rsidR="008A7FC9" w:rsidRPr="009E02E0" w:rsidRDefault="008A7FC9" w:rsidP="00362E63">
      <w:pPr>
        <w:ind w:firstLine="0"/>
      </w:pPr>
    </w:p>
    <w:tbl>
      <w:tblPr>
        <w:tblW w:w="4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39"/>
        <w:gridCol w:w="4644"/>
      </w:tblGrid>
      <w:tr w:rsidR="00D90E4D" w:rsidRPr="00C22ADB" w:rsidTr="00B179DE">
        <w:trPr>
          <w:jc w:val="center"/>
        </w:trPr>
        <w:tc>
          <w:tcPr>
            <w:tcW w:w="2415" w:type="pct"/>
            <w:vAlign w:val="center"/>
          </w:tcPr>
          <w:p w:rsidR="00D90E4D" w:rsidRPr="00C22ADB" w:rsidRDefault="00D90E4D" w:rsidP="00D90E4D">
            <w:pPr>
              <w:spacing w:after="0" w:line="240" w:lineRule="auto"/>
              <w:ind w:firstLine="0"/>
              <w:rPr>
                <w:color w:val="000000"/>
                <w:szCs w:val="24"/>
              </w:rPr>
            </w:pPr>
            <w:r w:rsidRPr="00C22ADB">
              <w:rPr>
                <w:b/>
                <w:bCs/>
                <w:szCs w:val="24"/>
              </w:rPr>
              <w:t xml:space="preserve">Başkan: </w:t>
            </w:r>
            <w:r>
              <w:rPr>
                <w:bCs/>
                <w:szCs w:val="24"/>
              </w:rPr>
              <w:t>Ayhan KAYMAZ</w:t>
            </w:r>
          </w:p>
        </w:tc>
        <w:tc>
          <w:tcPr>
            <w:tcW w:w="2585" w:type="pct"/>
            <w:vAlign w:val="center"/>
          </w:tcPr>
          <w:p w:rsidR="00D90E4D" w:rsidRPr="00917D9B" w:rsidRDefault="00D90E4D" w:rsidP="00D90E4D">
            <w:pPr>
              <w:spacing w:after="0" w:line="240" w:lineRule="auto"/>
              <w:ind w:firstLine="0"/>
              <w:rPr>
                <w:b/>
                <w:bCs/>
                <w:szCs w:val="24"/>
              </w:rPr>
            </w:pPr>
            <w:r>
              <w:rPr>
                <w:b/>
                <w:bCs/>
                <w:szCs w:val="24"/>
              </w:rPr>
              <w:t xml:space="preserve">Başkan Yardımcısı:  </w:t>
            </w:r>
            <w:r w:rsidRPr="000D6823">
              <w:rPr>
                <w:bCs/>
                <w:szCs w:val="24"/>
              </w:rPr>
              <w:t>HASAN BOZAN</w:t>
            </w:r>
          </w:p>
        </w:tc>
      </w:tr>
      <w:tr w:rsidR="00D90E4D" w:rsidRPr="00C22ADB" w:rsidTr="00B179DE">
        <w:trPr>
          <w:jc w:val="center"/>
        </w:trPr>
        <w:tc>
          <w:tcPr>
            <w:tcW w:w="2415" w:type="pct"/>
            <w:vAlign w:val="center"/>
          </w:tcPr>
          <w:p w:rsidR="00D90E4D" w:rsidRPr="00C22ADB" w:rsidRDefault="00D90E4D" w:rsidP="00D90E4D">
            <w:pPr>
              <w:spacing w:after="0" w:line="240" w:lineRule="auto"/>
              <w:ind w:firstLine="0"/>
              <w:rPr>
                <w:bCs/>
                <w:szCs w:val="24"/>
              </w:rPr>
            </w:pPr>
            <w:r w:rsidRPr="00C22ADB">
              <w:rPr>
                <w:b/>
                <w:bCs/>
                <w:szCs w:val="24"/>
              </w:rPr>
              <w:t>Raportör</w:t>
            </w:r>
            <w:r>
              <w:rPr>
                <w:b/>
                <w:bCs/>
                <w:szCs w:val="24"/>
              </w:rPr>
              <w:t xml:space="preserve">: </w:t>
            </w:r>
            <w:r>
              <w:rPr>
                <w:bCs/>
                <w:szCs w:val="24"/>
              </w:rPr>
              <w:t>Cihan MERT</w:t>
            </w:r>
          </w:p>
        </w:tc>
        <w:tc>
          <w:tcPr>
            <w:tcW w:w="2585" w:type="pct"/>
            <w:vAlign w:val="center"/>
          </w:tcPr>
          <w:p w:rsidR="00D90E4D" w:rsidRPr="00C22ADB" w:rsidRDefault="00D90E4D" w:rsidP="00D90E4D">
            <w:pPr>
              <w:spacing w:after="0" w:line="240" w:lineRule="auto"/>
              <w:ind w:firstLine="0"/>
              <w:rPr>
                <w:color w:val="000000"/>
                <w:szCs w:val="24"/>
              </w:rPr>
            </w:pPr>
            <w:r w:rsidRPr="00C22ADB">
              <w:rPr>
                <w:b/>
                <w:bCs/>
                <w:szCs w:val="24"/>
              </w:rPr>
              <w:t xml:space="preserve">Sorumlu Uzman: </w:t>
            </w:r>
            <w:r>
              <w:rPr>
                <w:bCs/>
                <w:szCs w:val="24"/>
              </w:rPr>
              <w:t>Fuat KARAGÜNEY</w:t>
            </w:r>
          </w:p>
        </w:tc>
      </w:tr>
      <w:tr w:rsidR="00D90E4D" w:rsidRPr="00C22ADB" w:rsidTr="00B179DE">
        <w:trPr>
          <w:jc w:val="center"/>
        </w:trPr>
        <w:tc>
          <w:tcPr>
            <w:tcW w:w="5000" w:type="pct"/>
            <w:gridSpan w:val="2"/>
            <w:vAlign w:val="center"/>
          </w:tcPr>
          <w:p w:rsidR="00D90E4D" w:rsidRPr="00C22ADB" w:rsidRDefault="00D90E4D" w:rsidP="00D90E4D">
            <w:pPr>
              <w:spacing w:after="0" w:line="240" w:lineRule="auto"/>
              <w:ind w:firstLine="0"/>
              <w:rPr>
                <w:color w:val="000000"/>
                <w:szCs w:val="24"/>
              </w:rPr>
            </w:pPr>
            <w:r w:rsidRPr="00C22ADB">
              <w:rPr>
                <w:b/>
                <w:bCs/>
                <w:szCs w:val="24"/>
              </w:rPr>
              <w:t>Komite/Çalışma Grubu üye sayısı:</w:t>
            </w:r>
            <w:r>
              <w:rPr>
                <w:b/>
                <w:bCs/>
                <w:szCs w:val="24"/>
              </w:rPr>
              <w:t xml:space="preserve"> </w:t>
            </w:r>
            <w:r>
              <w:rPr>
                <w:bCs/>
                <w:szCs w:val="24"/>
              </w:rPr>
              <w:t>14</w:t>
            </w:r>
          </w:p>
        </w:tc>
      </w:tr>
      <w:tr w:rsidR="00D90E4D" w:rsidRPr="00C22ADB" w:rsidTr="00B179DE">
        <w:trPr>
          <w:jc w:val="center"/>
        </w:trPr>
        <w:tc>
          <w:tcPr>
            <w:tcW w:w="5000" w:type="pct"/>
            <w:gridSpan w:val="2"/>
            <w:vAlign w:val="center"/>
          </w:tcPr>
          <w:p w:rsidR="00D90E4D" w:rsidRPr="00C22ADB" w:rsidRDefault="00D90E4D" w:rsidP="00D90E4D">
            <w:pPr>
              <w:spacing w:after="0" w:line="240" w:lineRule="auto"/>
              <w:ind w:firstLine="0"/>
              <w:rPr>
                <w:color w:val="000000"/>
                <w:szCs w:val="24"/>
              </w:rPr>
            </w:pPr>
            <w:r w:rsidRPr="00C22ADB">
              <w:rPr>
                <w:b/>
                <w:bCs/>
                <w:szCs w:val="24"/>
              </w:rPr>
              <w:t xml:space="preserve">Yapılan Toplantı Sayısı: </w:t>
            </w:r>
            <w:r>
              <w:rPr>
                <w:bCs/>
                <w:szCs w:val="24"/>
              </w:rPr>
              <w:t>3</w:t>
            </w:r>
          </w:p>
        </w:tc>
      </w:tr>
    </w:tbl>
    <w:p w:rsidR="00D90E4D" w:rsidRDefault="00D90E4D">
      <w:pPr>
        <w:spacing w:after="200"/>
        <w:ind w:firstLine="0"/>
        <w:jc w:val="left"/>
      </w:pPr>
    </w:p>
    <w:tbl>
      <w:tblPr>
        <w:tblW w:w="98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1524"/>
        <w:gridCol w:w="4896"/>
        <w:gridCol w:w="3457"/>
      </w:tblGrid>
      <w:tr w:rsidR="00D90E4D" w:rsidRPr="000D6823" w:rsidTr="00B179DE">
        <w:trPr>
          <w:trHeight w:val="332"/>
        </w:trPr>
        <w:tc>
          <w:tcPr>
            <w:tcW w:w="1712" w:type="dxa"/>
            <w:tcBorders>
              <w:top w:val="single" w:sz="8" w:space="0" w:color="000000"/>
              <w:left w:val="single" w:sz="8" w:space="0" w:color="000000"/>
              <w:bottom w:val="single" w:sz="18" w:space="0" w:color="000000"/>
              <w:right w:val="single" w:sz="8" w:space="0" w:color="000000"/>
            </w:tcBorders>
          </w:tcPr>
          <w:p w:rsidR="00D90E4D" w:rsidRPr="000D6823" w:rsidRDefault="00D90E4D" w:rsidP="00D90E4D">
            <w:pPr>
              <w:spacing w:after="0" w:line="240" w:lineRule="auto"/>
              <w:ind w:firstLine="0"/>
              <w:jc w:val="center"/>
              <w:rPr>
                <w:b/>
                <w:bCs/>
                <w:lang w:eastAsia="tr-TR"/>
              </w:rPr>
            </w:pPr>
            <w:r w:rsidRPr="000D6823">
              <w:rPr>
                <w:b/>
                <w:bCs/>
                <w:lang w:eastAsia="tr-TR"/>
              </w:rPr>
              <w:t>İL</w:t>
            </w:r>
          </w:p>
        </w:tc>
        <w:tc>
          <w:tcPr>
            <w:tcW w:w="4896" w:type="dxa"/>
            <w:tcBorders>
              <w:top w:val="single" w:sz="8" w:space="0" w:color="000000"/>
              <w:left w:val="single" w:sz="8" w:space="0" w:color="000000"/>
              <w:bottom w:val="single" w:sz="18" w:space="0" w:color="000000"/>
              <w:right w:val="single" w:sz="8" w:space="0" w:color="000000"/>
            </w:tcBorders>
            <w:noWrap/>
            <w:hideMark/>
          </w:tcPr>
          <w:p w:rsidR="00D90E4D" w:rsidRPr="000D6823" w:rsidRDefault="00D90E4D" w:rsidP="00D90E4D">
            <w:pPr>
              <w:spacing w:after="0" w:line="240" w:lineRule="auto"/>
              <w:ind w:firstLine="0"/>
              <w:rPr>
                <w:b/>
                <w:bCs/>
                <w:lang w:eastAsia="tr-TR"/>
              </w:rPr>
            </w:pPr>
            <w:r w:rsidRPr="000D6823">
              <w:rPr>
                <w:b/>
                <w:bCs/>
                <w:lang w:eastAsia="tr-TR"/>
              </w:rPr>
              <w:t>Kurum</w:t>
            </w:r>
          </w:p>
        </w:tc>
        <w:tc>
          <w:tcPr>
            <w:tcW w:w="0" w:type="auto"/>
            <w:tcBorders>
              <w:top w:val="single" w:sz="8" w:space="0" w:color="000000"/>
              <w:left w:val="single" w:sz="8" w:space="0" w:color="000000"/>
              <w:bottom w:val="single" w:sz="18" w:space="0" w:color="000000"/>
              <w:right w:val="single" w:sz="8" w:space="0" w:color="000000"/>
            </w:tcBorders>
            <w:noWrap/>
            <w:hideMark/>
          </w:tcPr>
          <w:p w:rsidR="00D90E4D" w:rsidRPr="000D6823" w:rsidRDefault="00D90E4D" w:rsidP="00D90E4D">
            <w:pPr>
              <w:spacing w:after="0" w:line="240" w:lineRule="auto"/>
              <w:ind w:firstLine="0"/>
              <w:rPr>
                <w:b/>
                <w:bCs/>
                <w:lang w:eastAsia="tr-TR"/>
              </w:rPr>
            </w:pPr>
            <w:r w:rsidRPr="000D6823">
              <w:rPr>
                <w:b/>
                <w:bCs/>
                <w:lang w:eastAsia="tr-TR"/>
              </w:rPr>
              <w:t>İSİM</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shd w:val="clear" w:color="auto" w:fill="C0C0C0"/>
          </w:tcPr>
          <w:p w:rsidR="00D90E4D" w:rsidRPr="000D6823" w:rsidRDefault="00D90E4D" w:rsidP="00D90E4D">
            <w:pPr>
              <w:spacing w:after="0" w:line="240" w:lineRule="auto"/>
              <w:ind w:firstLine="0"/>
              <w:rPr>
                <w:b/>
                <w:bCs/>
                <w:lang w:eastAsia="tr-TR"/>
              </w:rPr>
            </w:pPr>
            <w:r w:rsidRPr="000D6823">
              <w:rPr>
                <w:b/>
                <w:bCs/>
                <w:lang w:eastAsia="tr-TR"/>
              </w:rPr>
              <w:t>KONYA</w:t>
            </w:r>
          </w:p>
        </w:tc>
        <w:tc>
          <w:tcPr>
            <w:tcW w:w="4896" w:type="dxa"/>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 xml:space="preserve">AKÖREN ALİ RIZA ERCAN MESLEK YÜKSEKOKULU </w:t>
            </w:r>
          </w:p>
        </w:tc>
        <w:tc>
          <w:tcPr>
            <w:tcW w:w="0" w:type="auto"/>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ABDULLAH OKTAY DÜNDAR</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tcPr>
          <w:p w:rsidR="00D90E4D" w:rsidRPr="000D6823" w:rsidRDefault="00D90E4D" w:rsidP="00D90E4D">
            <w:pPr>
              <w:spacing w:after="0" w:line="240" w:lineRule="auto"/>
              <w:ind w:firstLine="0"/>
              <w:rPr>
                <w:b/>
                <w:bCs/>
                <w:lang w:eastAsia="tr-TR"/>
              </w:rPr>
            </w:pPr>
            <w:r w:rsidRPr="000D6823">
              <w:rPr>
                <w:b/>
                <w:bCs/>
                <w:lang w:eastAsia="tr-TR"/>
              </w:rPr>
              <w:t>KONYA</w:t>
            </w:r>
          </w:p>
        </w:tc>
        <w:tc>
          <w:tcPr>
            <w:tcW w:w="4896" w:type="dxa"/>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sidRPr="008A7FC9">
              <w:rPr>
                <w:lang w:eastAsia="tr-TR"/>
              </w:rPr>
              <w:t>KONYA SANAYİ ODASI</w:t>
            </w:r>
          </w:p>
        </w:tc>
        <w:tc>
          <w:tcPr>
            <w:tcW w:w="0" w:type="auto"/>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sidRPr="008A7FC9">
              <w:rPr>
                <w:lang w:eastAsia="tr-TR"/>
              </w:rPr>
              <w:t>CİHAN MERT</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shd w:val="clear" w:color="auto" w:fill="C0C0C0"/>
          </w:tcPr>
          <w:p w:rsidR="00D90E4D" w:rsidRPr="000D6823" w:rsidRDefault="00D90E4D" w:rsidP="00D90E4D">
            <w:pPr>
              <w:spacing w:after="0" w:line="240" w:lineRule="auto"/>
              <w:ind w:firstLine="0"/>
              <w:rPr>
                <w:b/>
                <w:bCs/>
                <w:lang w:eastAsia="tr-TR"/>
              </w:rPr>
            </w:pPr>
            <w:r w:rsidRPr="000D6823">
              <w:rPr>
                <w:b/>
                <w:bCs/>
                <w:lang w:eastAsia="tr-TR"/>
              </w:rPr>
              <w:t>KONYA</w:t>
            </w:r>
          </w:p>
        </w:tc>
        <w:tc>
          <w:tcPr>
            <w:tcW w:w="4896" w:type="dxa"/>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ABİGEM - KONYA</w:t>
            </w:r>
          </w:p>
        </w:tc>
        <w:tc>
          <w:tcPr>
            <w:tcW w:w="0" w:type="auto"/>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EMEL KÖŞKER</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tcPr>
          <w:p w:rsidR="00D90E4D" w:rsidRPr="000D6823" w:rsidRDefault="00D90E4D" w:rsidP="00D90E4D">
            <w:pPr>
              <w:spacing w:after="0" w:line="240" w:lineRule="auto"/>
              <w:ind w:firstLine="0"/>
              <w:rPr>
                <w:b/>
                <w:bCs/>
                <w:lang w:eastAsia="tr-TR"/>
              </w:rPr>
            </w:pPr>
            <w:r w:rsidRPr="000D6823">
              <w:rPr>
                <w:b/>
                <w:bCs/>
                <w:lang w:eastAsia="tr-TR"/>
              </w:rPr>
              <w:t>KONYA</w:t>
            </w:r>
          </w:p>
        </w:tc>
        <w:tc>
          <w:tcPr>
            <w:tcW w:w="4896" w:type="dxa"/>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sidRPr="008A7FC9">
              <w:rPr>
                <w:lang w:eastAsia="tr-TR"/>
              </w:rPr>
              <w:t>KONYA ŞEKER AŞ</w:t>
            </w:r>
          </w:p>
        </w:tc>
        <w:tc>
          <w:tcPr>
            <w:tcW w:w="0" w:type="auto"/>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sidRPr="008A7FC9">
              <w:rPr>
                <w:lang w:eastAsia="tr-TR"/>
              </w:rPr>
              <w:t>HASAN BOZAN</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shd w:val="clear" w:color="auto" w:fill="C0C0C0"/>
          </w:tcPr>
          <w:p w:rsidR="00D90E4D" w:rsidRPr="000D6823" w:rsidRDefault="00D90E4D" w:rsidP="00D90E4D">
            <w:pPr>
              <w:spacing w:after="0" w:line="240" w:lineRule="auto"/>
              <w:ind w:firstLine="0"/>
              <w:rPr>
                <w:b/>
                <w:bCs/>
                <w:lang w:eastAsia="tr-TR"/>
              </w:rPr>
            </w:pPr>
            <w:r w:rsidRPr="000D6823">
              <w:rPr>
                <w:b/>
                <w:bCs/>
                <w:lang w:eastAsia="tr-TR"/>
              </w:rPr>
              <w:t>KONYA</w:t>
            </w:r>
          </w:p>
        </w:tc>
        <w:tc>
          <w:tcPr>
            <w:tcW w:w="4896" w:type="dxa"/>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KONYA TİCARET ODASI</w:t>
            </w:r>
          </w:p>
        </w:tc>
        <w:tc>
          <w:tcPr>
            <w:tcW w:w="0" w:type="auto"/>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 xml:space="preserve">HÜSAMETTİN GÜNGÖR </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tcPr>
          <w:p w:rsidR="00D90E4D" w:rsidRPr="000D6823" w:rsidRDefault="00D90E4D" w:rsidP="00D90E4D">
            <w:pPr>
              <w:spacing w:after="0" w:line="240" w:lineRule="auto"/>
              <w:ind w:firstLine="0"/>
              <w:rPr>
                <w:b/>
                <w:bCs/>
                <w:lang w:eastAsia="tr-TR"/>
              </w:rPr>
            </w:pPr>
            <w:r w:rsidRPr="000D6823">
              <w:rPr>
                <w:b/>
                <w:bCs/>
                <w:lang w:eastAsia="tr-TR"/>
              </w:rPr>
              <w:t>KONYA</w:t>
            </w:r>
          </w:p>
        </w:tc>
        <w:tc>
          <w:tcPr>
            <w:tcW w:w="4896" w:type="dxa"/>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sidRPr="008A7FC9">
              <w:rPr>
                <w:lang w:eastAsia="tr-TR"/>
              </w:rPr>
              <w:t xml:space="preserve">KONYA ÇİMENTO SANAYİİ A.Ş. </w:t>
            </w:r>
          </w:p>
        </w:tc>
        <w:tc>
          <w:tcPr>
            <w:tcW w:w="0" w:type="auto"/>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sidRPr="008A7FC9">
              <w:rPr>
                <w:lang w:eastAsia="tr-TR"/>
              </w:rPr>
              <w:t xml:space="preserve">KADİR BÜYÜKKARA </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shd w:val="clear" w:color="auto" w:fill="C0C0C0"/>
          </w:tcPr>
          <w:p w:rsidR="00D90E4D" w:rsidRPr="000D6823" w:rsidRDefault="00D90E4D" w:rsidP="00D90E4D">
            <w:pPr>
              <w:spacing w:after="0" w:line="240" w:lineRule="auto"/>
              <w:ind w:firstLine="0"/>
              <w:rPr>
                <w:b/>
                <w:bCs/>
                <w:lang w:eastAsia="tr-TR"/>
              </w:rPr>
            </w:pPr>
            <w:r w:rsidRPr="000D6823">
              <w:rPr>
                <w:b/>
                <w:bCs/>
                <w:lang w:eastAsia="tr-TR"/>
              </w:rPr>
              <w:t>KONYA</w:t>
            </w:r>
          </w:p>
        </w:tc>
        <w:tc>
          <w:tcPr>
            <w:tcW w:w="4896" w:type="dxa"/>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TÜRSA LOJİSTİK</w:t>
            </w:r>
          </w:p>
        </w:tc>
        <w:tc>
          <w:tcPr>
            <w:tcW w:w="0" w:type="auto"/>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MEHMET GÜLTEKİN</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tcPr>
          <w:p w:rsidR="00D90E4D" w:rsidRPr="000D6823" w:rsidRDefault="00D90E4D" w:rsidP="00D90E4D">
            <w:pPr>
              <w:spacing w:after="0" w:line="240" w:lineRule="auto"/>
              <w:ind w:firstLine="0"/>
              <w:rPr>
                <w:b/>
                <w:bCs/>
                <w:lang w:eastAsia="tr-TR"/>
              </w:rPr>
            </w:pPr>
            <w:r w:rsidRPr="000D6823">
              <w:rPr>
                <w:b/>
                <w:bCs/>
                <w:lang w:eastAsia="tr-TR"/>
              </w:rPr>
              <w:t>KONYA</w:t>
            </w:r>
          </w:p>
        </w:tc>
        <w:tc>
          <w:tcPr>
            <w:tcW w:w="4896" w:type="dxa"/>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sidRPr="008A7FC9">
              <w:rPr>
                <w:lang w:eastAsia="tr-TR"/>
              </w:rPr>
              <w:t xml:space="preserve">KONYA GÜMRÜK MÜDÜRLÜĞÜ </w:t>
            </w:r>
          </w:p>
        </w:tc>
        <w:tc>
          <w:tcPr>
            <w:tcW w:w="0" w:type="auto"/>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sidRPr="008A7FC9">
              <w:rPr>
                <w:lang w:eastAsia="tr-TR"/>
              </w:rPr>
              <w:t xml:space="preserve">MEHMET KOÇ </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shd w:val="clear" w:color="auto" w:fill="C0C0C0"/>
          </w:tcPr>
          <w:p w:rsidR="00D90E4D" w:rsidRPr="000D6823" w:rsidRDefault="00D90E4D" w:rsidP="00D90E4D">
            <w:pPr>
              <w:spacing w:after="0" w:line="240" w:lineRule="auto"/>
              <w:ind w:firstLine="0"/>
              <w:rPr>
                <w:b/>
                <w:bCs/>
                <w:lang w:eastAsia="tr-TR"/>
              </w:rPr>
            </w:pPr>
            <w:r w:rsidRPr="000D6823">
              <w:rPr>
                <w:b/>
                <w:bCs/>
                <w:lang w:eastAsia="tr-TR"/>
              </w:rPr>
              <w:t>KONYA</w:t>
            </w:r>
          </w:p>
        </w:tc>
        <w:tc>
          <w:tcPr>
            <w:tcW w:w="4896" w:type="dxa"/>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KONYA ŞEKER A.Ş.</w:t>
            </w:r>
          </w:p>
        </w:tc>
        <w:tc>
          <w:tcPr>
            <w:tcW w:w="0" w:type="auto"/>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YAVUZ ERENCE</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tcPr>
          <w:p w:rsidR="00D90E4D" w:rsidRPr="000D6823" w:rsidRDefault="00D90E4D" w:rsidP="00D90E4D">
            <w:pPr>
              <w:spacing w:after="0" w:line="240" w:lineRule="auto"/>
              <w:ind w:firstLine="0"/>
              <w:rPr>
                <w:b/>
                <w:bCs/>
                <w:lang w:eastAsia="tr-TR"/>
              </w:rPr>
            </w:pPr>
            <w:r w:rsidRPr="000D6823">
              <w:rPr>
                <w:b/>
                <w:bCs/>
                <w:lang w:eastAsia="tr-TR"/>
              </w:rPr>
              <w:t>KONYA</w:t>
            </w:r>
          </w:p>
        </w:tc>
        <w:tc>
          <w:tcPr>
            <w:tcW w:w="4896" w:type="dxa"/>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sidRPr="008A7FC9">
              <w:rPr>
                <w:lang w:eastAsia="tr-TR"/>
              </w:rPr>
              <w:t>KOBİ LOJİSTİK AŞ.</w:t>
            </w:r>
          </w:p>
        </w:tc>
        <w:tc>
          <w:tcPr>
            <w:tcW w:w="0" w:type="auto"/>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sidRPr="008A7FC9">
              <w:rPr>
                <w:lang w:eastAsia="tr-TR"/>
              </w:rPr>
              <w:t>AYHAN KAYMAZ</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shd w:val="clear" w:color="auto" w:fill="C0C0C0"/>
          </w:tcPr>
          <w:p w:rsidR="00D90E4D" w:rsidRPr="000D6823" w:rsidRDefault="00D90E4D" w:rsidP="00D90E4D">
            <w:pPr>
              <w:spacing w:after="0" w:line="240" w:lineRule="auto"/>
              <w:ind w:firstLine="0"/>
              <w:rPr>
                <w:b/>
                <w:bCs/>
                <w:lang w:eastAsia="tr-TR"/>
              </w:rPr>
            </w:pPr>
            <w:r w:rsidRPr="000D6823">
              <w:rPr>
                <w:b/>
                <w:bCs/>
                <w:lang w:eastAsia="tr-TR"/>
              </w:rPr>
              <w:t>KARAMAN</w:t>
            </w:r>
          </w:p>
        </w:tc>
        <w:tc>
          <w:tcPr>
            <w:tcW w:w="4896" w:type="dxa"/>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TİCARET İL MÜDÜRLÜĞÜ</w:t>
            </w:r>
          </w:p>
        </w:tc>
        <w:tc>
          <w:tcPr>
            <w:tcW w:w="0" w:type="auto"/>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sidRPr="008A7FC9">
              <w:rPr>
                <w:lang w:eastAsia="tr-TR"/>
              </w:rPr>
              <w:t>YUSUF ARI</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tcPr>
          <w:p w:rsidR="00D90E4D" w:rsidRPr="000D6823" w:rsidRDefault="00D90E4D" w:rsidP="00D90E4D">
            <w:pPr>
              <w:spacing w:after="0" w:line="240" w:lineRule="auto"/>
              <w:ind w:firstLine="0"/>
              <w:rPr>
                <w:b/>
                <w:bCs/>
                <w:lang w:eastAsia="tr-TR"/>
              </w:rPr>
            </w:pPr>
            <w:r w:rsidRPr="000D6823">
              <w:rPr>
                <w:b/>
                <w:bCs/>
                <w:lang w:eastAsia="tr-TR"/>
              </w:rPr>
              <w:t>KONYA</w:t>
            </w:r>
          </w:p>
        </w:tc>
        <w:tc>
          <w:tcPr>
            <w:tcW w:w="4896" w:type="dxa"/>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sidRPr="008A7FC9">
              <w:rPr>
                <w:lang w:eastAsia="tr-TR"/>
              </w:rPr>
              <w:t>TİCARET İL MÜDÜRLÜĞÜ</w:t>
            </w:r>
          </w:p>
        </w:tc>
        <w:tc>
          <w:tcPr>
            <w:tcW w:w="0" w:type="auto"/>
            <w:tcBorders>
              <w:top w:val="single" w:sz="8" w:space="0" w:color="000000"/>
              <w:left w:val="single" w:sz="8" w:space="0" w:color="000000"/>
              <w:bottom w:val="single" w:sz="8" w:space="0" w:color="000000"/>
              <w:right w:val="single" w:sz="8" w:space="0" w:color="000000"/>
            </w:tcBorders>
            <w:noWrap/>
            <w:hideMark/>
          </w:tcPr>
          <w:p w:rsidR="00D90E4D" w:rsidRPr="008A7FC9" w:rsidRDefault="00D90E4D" w:rsidP="00D90E4D">
            <w:pPr>
              <w:spacing w:after="0" w:line="240" w:lineRule="auto"/>
              <w:ind w:firstLine="0"/>
              <w:rPr>
                <w:lang w:eastAsia="tr-TR"/>
              </w:rPr>
            </w:pPr>
            <w:r>
              <w:rPr>
                <w:lang w:eastAsia="tr-TR"/>
              </w:rPr>
              <w:t>VELİ KAMALAK</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shd w:val="clear" w:color="auto" w:fill="C0C0C0"/>
          </w:tcPr>
          <w:p w:rsidR="00D90E4D" w:rsidRPr="000D6823" w:rsidRDefault="00D90E4D" w:rsidP="00D90E4D">
            <w:pPr>
              <w:spacing w:after="0" w:line="240" w:lineRule="auto"/>
              <w:ind w:firstLine="0"/>
              <w:rPr>
                <w:b/>
                <w:bCs/>
                <w:lang w:eastAsia="tr-TR"/>
              </w:rPr>
            </w:pPr>
            <w:r w:rsidRPr="000D6823">
              <w:rPr>
                <w:b/>
                <w:bCs/>
                <w:lang w:eastAsia="tr-TR"/>
              </w:rPr>
              <w:t xml:space="preserve">KARAMAN </w:t>
            </w:r>
          </w:p>
        </w:tc>
        <w:tc>
          <w:tcPr>
            <w:tcW w:w="4896" w:type="dxa"/>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Pr="008A7FC9" w:rsidRDefault="00D90E4D" w:rsidP="00D90E4D">
            <w:pPr>
              <w:spacing w:after="0" w:line="240" w:lineRule="auto"/>
              <w:ind w:firstLine="0"/>
              <w:rPr>
                <w:lang w:eastAsia="tr-TR"/>
              </w:rPr>
            </w:pPr>
            <w:r>
              <w:rPr>
                <w:lang w:eastAsia="tr-TR"/>
              </w:rPr>
              <w:t>BİLİM SANAYİ TEKNOLOJİ İL MÜDÜRLÜĞÜ</w:t>
            </w:r>
          </w:p>
        </w:tc>
        <w:tc>
          <w:tcPr>
            <w:tcW w:w="0" w:type="auto"/>
            <w:tcBorders>
              <w:top w:val="single" w:sz="8" w:space="0" w:color="000000"/>
              <w:left w:val="single" w:sz="8" w:space="0" w:color="000000"/>
              <w:bottom w:val="single" w:sz="8" w:space="0" w:color="000000"/>
              <w:right w:val="single" w:sz="8" w:space="0" w:color="000000"/>
            </w:tcBorders>
            <w:shd w:val="clear" w:color="auto" w:fill="C0C0C0"/>
            <w:noWrap/>
            <w:hideMark/>
          </w:tcPr>
          <w:p w:rsidR="00D90E4D" w:rsidRDefault="00D90E4D" w:rsidP="00D90E4D">
            <w:pPr>
              <w:spacing w:after="0" w:line="240" w:lineRule="auto"/>
              <w:ind w:firstLine="0"/>
              <w:rPr>
                <w:lang w:eastAsia="tr-TR"/>
              </w:rPr>
            </w:pPr>
            <w:r>
              <w:rPr>
                <w:lang w:eastAsia="tr-TR"/>
              </w:rPr>
              <w:t>VEHBİ KONARILI</w:t>
            </w:r>
          </w:p>
        </w:tc>
      </w:tr>
      <w:tr w:rsidR="00D90E4D" w:rsidRPr="008A7FC9" w:rsidTr="00B179DE">
        <w:trPr>
          <w:trHeight w:val="332"/>
        </w:trPr>
        <w:tc>
          <w:tcPr>
            <w:tcW w:w="1712" w:type="dxa"/>
            <w:tcBorders>
              <w:top w:val="single" w:sz="8" w:space="0" w:color="000000"/>
              <w:left w:val="single" w:sz="8" w:space="0" w:color="000000"/>
              <w:bottom w:val="single" w:sz="8" w:space="0" w:color="000000"/>
              <w:right w:val="single" w:sz="8" w:space="0" w:color="000000"/>
            </w:tcBorders>
          </w:tcPr>
          <w:p w:rsidR="00D90E4D" w:rsidRPr="000D6823" w:rsidRDefault="00D90E4D" w:rsidP="00D90E4D">
            <w:pPr>
              <w:spacing w:after="0" w:line="240" w:lineRule="auto"/>
              <w:ind w:firstLine="0"/>
              <w:rPr>
                <w:b/>
                <w:bCs/>
                <w:lang w:eastAsia="tr-TR"/>
              </w:rPr>
            </w:pPr>
            <w:r w:rsidRPr="000D6823">
              <w:rPr>
                <w:b/>
                <w:bCs/>
                <w:lang w:eastAsia="tr-TR"/>
              </w:rPr>
              <w:t>KARAMAN</w:t>
            </w:r>
          </w:p>
        </w:tc>
        <w:tc>
          <w:tcPr>
            <w:tcW w:w="4896" w:type="dxa"/>
            <w:tcBorders>
              <w:top w:val="single" w:sz="8" w:space="0" w:color="000000"/>
              <w:left w:val="single" w:sz="8" w:space="0" w:color="000000"/>
              <w:bottom w:val="single" w:sz="8" w:space="0" w:color="000000"/>
              <w:right w:val="single" w:sz="8" w:space="0" w:color="000000"/>
            </w:tcBorders>
            <w:noWrap/>
            <w:hideMark/>
          </w:tcPr>
          <w:p w:rsidR="00D90E4D" w:rsidRDefault="00D90E4D" w:rsidP="00D90E4D">
            <w:pPr>
              <w:spacing w:after="0" w:line="240" w:lineRule="auto"/>
              <w:ind w:firstLine="0"/>
              <w:rPr>
                <w:lang w:eastAsia="tr-TR"/>
              </w:rPr>
            </w:pPr>
            <w:r>
              <w:rPr>
                <w:lang w:eastAsia="tr-TR"/>
              </w:rPr>
              <w:t xml:space="preserve">KARAMAN BELEDİYESİ </w:t>
            </w:r>
          </w:p>
        </w:tc>
        <w:tc>
          <w:tcPr>
            <w:tcW w:w="0" w:type="auto"/>
            <w:tcBorders>
              <w:top w:val="single" w:sz="8" w:space="0" w:color="000000"/>
              <w:left w:val="single" w:sz="8" w:space="0" w:color="000000"/>
              <w:bottom w:val="single" w:sz="8" w:space="0" w:color="000000"/>
              <w:right w:val="single" w:sz="8" w:space="0" w:color="000000"/>
            </w:tcBorders>
            <w:noWrap/>
            <w:hideMark/>
          </w:tcPr>
          <w:p w:rsidR="00D90E4D" w:rsidRDefault="00D90E4D" w:rsidP="00D90E4D">
            <w:pPr>
              <w:spacing w:after="0" w:line="240" w:lineRule="auto"/>
              <w:ind w:firstLine="0"/>
              <w:rPr>
                <w:lang w:eastAsia="tr-TR"/>
              </w:rPr>
            </w:pPr>
            <w:r>
              <w:rPr>
                <w:lang w:eastAsia="tr-TR"/>
              </w:rPr>
              <w:t>MEHMET TEKİN</w:t>
            </w:r>
          </w:p>
        </w:tc>
      </w:tr>
    </w:tbl>
    <w:p w:rsidR="00D90E4D" w:rsidRDefault="00D90E4D" w:rsidP="00D90E4D">
      <w:pPr>
        <w:spacing w:after="200"/>
        <w:ind w:firstLine="0"/>
        <w:jc w:val="left"/>
        <w:rPr>
          <w:rFonts w:asciiTheme="majorHAnsi" w:eastAsiaTheme="majorEastAsia" w:hAnsiTheme="majorHAnsi" w:cstheme="majorBidi"/>
          <w:b/>
          <w:bCs/>
          <w:color w:val="365F91" w:themeColor="accent1" w:themeShade="BF"/>
          <w:sz w:val="28"/>
          <w:szCs w:val="28"/>
        </w:rPr>
      </w:pPr>
      <w:r>
        <w:br w:type="page"/>
      </w:r>
    </w:p>
    <w:p w:rsidR="008A7FC9" w:rsidRDefault="00B54C94" w:rsidP="008A7FC9">
      <w:pPr>
        <w:pStyle w:val="Balk1"/>
      </w:pPr>
      <w:r>
        <w:lastRenderedPageBreak/>
        <w:t>GİRİŞ</w:t>
      </w:r>
    </w:p>
    <w:p w:rsidR="008A7FC9" w:rsidRDefault="008A7FC9" w:rsidP="008A7FC9"/>
    <w:p w:rsidR="00C37614" w:rsidRDefault="00C37614" w:rsidP="00C37614">
      <w:r>
        <w:t>2014 2023 Konya Karaman Bölge Planının bölge aktörleri tarafından benimsenmesi için 21.12.2011 tarihinde yapılan 7. Kalkınma Kurulu toplantısında kurulan "Sanayi, Tarım ve Gıda, Hizmetler, Turizm ve Sosyal Kalkınma İhtisas Komisyonları" ve bu komisyonların altında çalışması gereken "Teknik Komiteler" oluşturulmuştur. Komisyon ve komite üyelerinin belirlenme çalışmalarına sonraki süreçte de devam edilmiş olup ayrıca Çevre ve Şehircilik teknik komitesi oluşturulmuştur. Bu komiteler altında ise, 12 tane çalışma grubu belirlenmiştir. Bunlar; Arge-Yenilikçilik-İnovasyon, Dış ticaret-Lojistik, Enerji, İşgücü-İstihdam, Toprak ve Su, Bitkisel Üretim, Hayvansal Üretim, Gıda, Hizmetler, Sosyal Kalkınma, Turizm, Çevre ve Şehircilik çalışma gruplarıdır.</w:t>
      </w:r>
    </w:p>
    <w:p w:rsidR="00C37614" w:rsidRDefault="00C37614" w:rsidP="00C37614">
      <w:r>
        <w:t>Bu çalışma sonucunda oluşturulmuş raporların bölge planına girdi sağlayabilecek nitelikte olması için gönüllü katılım temel ilke olarak benimsenmiştir. Öncelikle Teknik Komite çalışma grubu üyelerinin belirlenmesi için paydaş analizi yapılmıştır. Paydaş analizinden sonra tüm paydaşlarla irtibata geçilerek çalışma hakkında bilgi verilmiş ve katılım sağlayıp sağlamak istemeyecekleri sorulmuştur. Böylelikle çalışmanın gönüllülük esasına dayanması sağlanmıştır.</w:t>
      </w:r>
    </w:p>
    <w:p w:rsidR="00C37614" w:rsidRDefault="00C37614" w:rsidP="00C37614">
      <w:pPr>
        <w:rPr>
          <w:lang w:val="en-US"/>
        </w:rPr>
      </w:pPr>
      <w:r>
        <w:t>Bu aşama da yapılan toplantılar ile tarımdan sanayiye, turizmden sosyal politikalara kadar oldukça geniş bir yelpaze de Konya - Karaman olarak gerçekleştirmek istediğimizi kalkınma hedeflerine ulaşabilmek için gerekli olan öncelik ve tedbirlerimiz alanında uzman paydaşlarımız ile belirlenmeye çalışılmıştır. 12 gruptan oluşan Teknik Komiteler ajans uzmanlarının koordinasyonunda çalışmalarını yürütmüştür. Teknik Komite çalışmalarında toplamda 49 toplantı gerçekleştirilmiştir. Bu toplantılar sonucunda Teknik Komiteler tarafından öncelik ve stratejilerin belirlendiği Özel İhtisas Raporları oluşturulmuştur.</w:t>
      </w:r>
    </w:p>
    <w:p w:rsidR="008A7FC9" w:rsidRDefault="008A7FC9" w:rsidP="008A7FC9">
      <w:pPr>
        <w:spacing w:after="200"/>
        <w:ind w:firstLine="0"/>
      </w:pPr>
      <w:r>
        <w:t xml:space="preserve">2014 -2023 bölge planı çalışmaları kapsamında oluşturulan Dış Ticaret -  Lojistik Teknik Komitesi bugüne kadar yaptığı çalışmaları bu raporda bir araya getirmiştir. Çalışama süresince 07.01.2013; 21.01.2013 ve 04.02.2013 tarihlerinde toplam 3 çalıştay gerçekleştirmiştir. Bu çalışmalarda farklı kurum ve kuruluşlardan temsilciler aracılığı ile Dış Ticaret -  Lojistik’e yönelik planlama sürecinde dikkate alınması gereken konuların üzerinde hassasiyetle durulmuştur. Konuyla ilgili öncelikler ve stratejilerin belirlenmesinin ardından bu öncelik ve stratejileri doğrulayacak mevcut durum analiz edilmiştir. </w:t>
      </w:r>
    </w:p>
    <w:p w:rsidR="003018D1" w:rsidRDefault="003018D1" w:rsidP="003018D1">
      <w:pPr>
        <w:pStyle w:val="Balk1"/>
      </w:pPr>
      <w:r>
        <w:t>MEVCUT DURUM</w:t>
      </w:r>
    </w:p>
    <w:p w:rsidR="00415D7E" w:rsidRDefault="00415D7E" w:rsidP="00415D7E">
      <w:pPr>
        <w:spacing w:line="360" w:lineRule="auto"/>
        <w:ind w:firstLine="709"/>
      </w:pPr>
    </w:p>
    <w:p w:rsidR="00415D7E" w:rsidRPr="0032670E" w:rsidRDefault="00415D7E" w:rsidP="00415D7E">
      <w:pPr>
        <w:spacing w:line="360" w:lineRule="auto"/>
        <w:ind w:firstLine="709"/>
      </w:pPr>
      <w:r w:rsidRPr="0032670E">
        <w:t xml:space="preserve">Bir ülkenin kalkınmasında en önemli etkenlerden biri, etkin bir ulaşım altyapısına sahip olmaktır. “Kişilerin ve eşyaların bir noktadan başka bir noktaya hareketi” olarak tanımlanan ve tarihin ilk dönemlerinden günümüze uzanan süreçte </w:t>
      </w:r>
      <w:r w:rsidRPr="0032670E">
        <w:lastRenderedPageBreak/>
        <w:t>insanların en temel ihtiyaçlarından biri olan ulaşım, sosyo-ekonomik ve lojistik gelişmenin temel itici güçlerindendir. Ulaşım, sosyal bir varlık olan insanoğlunun gerçekleştirme ihtiyacı içinde oldukları barınma, iş, eğitim, dinlenme, turizm vb. aktivitelerin farklı mekânlarda gerçekleşme zorunluluğundan kaynaklanmaktadır. Teknolojiye paralel olarak hızlı bir gelişme gösteren çağımızın ulaşım imkânları, insanlara bir yandan bu aktiviteleri gerçekleştirme konusunda mekân zorunluluğunun limitlerini zorlama fırsatı verirken bir yandan da ulaşıma olan talebi katlamaktadır.</w:t>
      </w:r>
    </w:p>
    <w:p w:rsidR="00415D7E" w:rsidRPr="0032670E" w:rsidRDefault="00415D7E" w:rsidP="00415D7E">
      <w:pPr>
        <w:spacing w:line="360" w:lineRule="auto"/>
        <w:ind w:firstLine="709"/>
      </w:pPr>
      <w:r w:rsidRPr="0032670E">
        <w:t>Güçlü bir ekonomi için yüksek kalitede altyapı ve hizmet sunumu hayati öneme sahiptir. Bir yörenin erişilebilirliğinin artırılması daha geniş bir işgücü pazarına erişim imkânı vermekte, tedarikçiler ve müşterilere daha hızlı ve ucuza ulaşılmasını sağlamakta, pazar alanını genişletmekte, arazi kullanımıyla ilgili kısıtları ortadan kaldırmaktadır. Bu durum işletmelerin ve hane halkının yer seçim kararlarını etkileyerek, istihdam ve yatırım açısından olumlu etkile</w:t>
      </w:r>
      <w:r>
        <w:t>r yaratabilmektedir. Şekil 1</w:t>
      </w:r>
      <w:r w:rsidRPr="0032670E">
        <w:t>’den görüleceği üzere gerek TR52 Düzey 2 Bölgesi, altyapı ve erişilebilirlik açısından durumu zayıf düzeydedir (MEVKA, 2010).</w:t>
      </w:r>
    </w:p>
    <w:p w:rsidR="00415D7E" w:rsidRPr="0032670E" w:rsidRDefault="00415D7E" w:rsidP="00415D7E">
      <w:pPr>
        <w:spacing w:line="360" w:lineRule="auto"/>
        <w:ind w:firstLine="284"/>
      </w:pPr>
    </w:p>
    <w:p w:rsidR="00415D7E" w:rsidRDefault="00415D7E" w:rsidP="00415D7E">
      <w:pPr>
        <w:keepNext/>
        <w:spacing w:line="360" w:lineRule="auto"/>
        <w:jc w:val="center"/>
      </w:pPr>
      <w:r>
        <w:rPr>
          <w:noProof/>
          <w:lang w:eastAsia="tr-TR"/>
        </w:rPr>
        <w:drawing>
          <wp:inline distT="0" distB="0" distL="0" distR="0">
            <wp:extent cx="5274945" cy="2654300"/>
            <wp:effectExtent l="19050" t="0" r="1905" b="0"/>
            <wp:docPr id="1" name="5 Resim" descr="Altyapi ve Erisilebilirlik Haritasi-düzey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Resim" descr="Altyapi ve Erisilebilirlik Haritasi-düzey 2.bmp"/>
                    <pic:cNvPicPr>
                      <a:picLocks noChangeAspect="1" noChangeArrowheads="1"/>
                    </pic:cNvPicPr>
                  </pic:nvPicPr>
                  <pic:blipFill>
                    <a:blip r:embed="rId9" cstate="print"/>
                    <a:srcRect/>
                    <a:stretch>
                      <a:fillRect/>
                    </a:stretch>
                  </pic:blipFill>
                  <pic:spPr bwMode="auto">
                    <a:xfrm>
                      <a:off x="0" y="0"/>
                      <a:ext cx="5274945" cy="2654300"/>
                    </a:xfrm>
                    <a:prstGeom prst="rect">
                      <a:avLst/>
                    </a:prstGeom>
                    <a:noFill/>
                    <a:ln w="9525">
                      <a:noFill/>
                      <a:miter lim="800000"/>
                      <a:headEnd/>
                      <a:tailEnd/>
                    </a:ln>
                  </pic:spPr>
                </pic:pic>
              </a:graphicData>
            </a:graphic>
          </wp:inline>
        </w:drawing>
      </w:r>
      <w:bookmarkStart w:id="0" w:name="_Toc268617818"/>
    </w:p>
    <w:p w:rsidR="00415D7E" w:rsidRPr="0032670E" w:rsidRDefault="00415D7E" w:rsidP="00415D7E">
      <w:pPr>
        <w:spacing w:line="360" w:lineRule="auto"/>
        <w:jc w:val="center"/>
      </w:pPr>
      <w:bookmarkStart w:id="1" w:name="_Toc311972375"/>
      <w:bookmarkStart w:id="2" w:name="_Toc312185332"/>
      <w:bookmarkStart w:id="3" w:name="_Toc312193525"/>
      <w:bookmarkStart w:id="4" w:name="_Toc312930759"/>
      <w:r w:rsidRPr="007F6AAC">
        <w:rPr>
          <w:b/>
        </w:rPr>
        <w:t xml:space="preserve">Şekil </w:t>
      </w:r>
      <w:r w:rsidR="00C43C47" w:rsidRPr="007F6AAC">
        <w:rPr>
          <w:b/>
        </w:rPr>
        <w:fldChar w:fldCharType="begin"/>
      </w:r>
      <w:r w:rsidRPr="007F6AAC">
        <w:rPr>
          <w:b/>
        </w:rPr>
        <w:instrText xml:space="preserve"> SEQ Şekil_4. \* ARABIC </w:instrText>
      </w:r>
      <w:r w:rsidR="00C43C47" w:rsidRPr="007F6AAC">
        <w:rPr>
          <w:b/>
        </w:rPr>
        <w:fldChar w:fldCharType="separate"/>
      </w:r>
      <w:r>
        <w:rPr>
          <w:b/>
          <w:noProof/>
        </w:rPr>
        <w:t>1</w:t>
      </w:r>
      <w:r w:rsidR="00C43C47" w:rsidRPr="007F6AAC">
        <w:rPr>
          <w:b/>
        </w:rPr>
        <w:fldChar w:fldCharType="end"/>
      </w:r>
      <w:r>
        <w:t xml:space="preserve"> </w:t>
      </w:r>
      <w:r w:rsidRPr="0032670E">
        <w:t>Altyapı</w:t>
      </w:r>
      <w:r w:rsidRPr="0032670E">
        <w:rPr>
          <w:spacing w:val="34"/>
        </w:rPr>
        <w:t xml:space="preserve"> </w:t>
      </w:r>
      <w:r w:rsidRPr="0032670E">
        <w:t>ve</w:t>
      </w:r>
      <w:r w:rsidRPr="0032670E">
        <w:rPr>
          <w:spacing w:val="34"/>
        </w:rPr>
        <w:t xml:space="preserve"> </w:t>
      </w:r>
      <w:r w:rsidRPr="0032670E">
        <w:t>Erişile</w:t>
      </w:r>
      <w:r w:rsidRPr="0032670E">
        <w:rPr>
          <w:spacing w:val="-1"/>
        </w:rPr>
        <w:t>b</w:t>
      </w:r>
      <w:r w:rsidRPr="0032670E">
        <w:rPr>
          <w:spacing w:val="1"/>
        </w:rPr>
        <w:t>i</w:t>
      </w:r>
      <w:r w:rsidRPr="0032670E">
        <w:t>lirlik</w:t>
      </w:r>
      <w:r w:rsidRPr="0032670E">
        <w:rPr>
          <w:spacing w:val="34"/>
        </w:rPr>
        <w:t xml:space="preserve"> </w:t>
      </w:r>
      <w:r w:rsidRPr="0032670E">
        <w:t>Aç</w:t>
      </w:r>
      <w:r w:rsidRPr="0032670E">
        <w:rPr>
          <w:spacing w:val="1"/>
        </w:rPr>
        <w:t>ı</w:t>
      </w:r>
      <w:r w:rsidRPr="0032670E">
        <w:rPr>
          <w:spacing w:val="-1"/>
        </w:rPr>
        <w:t>sı</w:t>
      </w:r>
      <w:r w:rsidRPr="0032670E">
        <w:t>ndan</w:t>
      </w:r>
      <w:r w:rsidRPr="0032670E">
        <w:rPr>
          <w:spacing w:val="34"/>
        </w:rPr>
        <w:t xml:space="preserve"> </w:t>
      </w:r>
      <w:r w:rsidRPr="0032670E">
        <w:t>Dü</w:t>
      </w:r>
      <w:r w:rsidRPr="0032670E">
        <w:rPr>
          <w:spacing w:val="-2"/>
        </w:rPr>
        <w:t>z</w:t>
      </w:r>
      <w:r w:rsidRPr="0032670E">
        <w:rPr>
          <w:spacing w:val="2"/>
        </w:rPr>
        <w:t>e</w:t>
      </w:r>
      <w:r w:rsidRPr="0032670E">
        <w:t>y</w:t>
      </w:r>
      <w:r w:rsidRPr="0032670E">
        <w:rPr>
          <w:spacing w:val="34"/>
        </w:rPr>
        <w:t xml:space="preserve"> </w:t>
      </w:r>
      <w:r w:rsidRPr="0032670E">
        <w:t>2</w:t>
      </w:r>
      <w:r w:rsidRPr="0032670E">
        <w:rPr>
          <w:spacing w:val="34"/>
        </w:rPr>
        <w:t xml:space="preserve"> </w:t>
      </w:r>
      <w:r w:rsidRPr="0032670E">
        <w:t>Bölgelerin Karş</w:t>
      </w:r>
      <w:r w:rsidRPr="0032670E">
        <w:rPr>
          <w:spacing w:val="-1"/>
        </w:rPr>
        <w:t>ı</w:t>
      </w:r>
      <w:r w:rsidRPr="0032670E">
        <w:rPr>
          <w:spacing w:val="1"/>
        </w:rPr>
        <w:t>l</w:t>
      </w:r>
      <w:r w:rsidRPr="0032670E">
        <w:t>aş</w:t>
      </w:r>
      <w:r w:rsidRPr="0032670E">
        <w:rPr>
          <w:spacing w:val="-1"/>
        </w:rPr>
        <w:t>t</w:t>
      </w:r>
      <w:r w:rsidRPr="0032670E">
        <w:rPr>
          <w:spacing w:val="1"/>
        </w:rPr>
        <w:t>ı</w:t>
      </w:r>
      <w:r w:rsidRPr="0032670E">
        <w:t>r</w:t>
      </w:r>
      <w:r w:rsidRPr="0032670E">
        <w:rPr>
          <w:spacing w:val="-1"/>
        </w:rPr>
        <w:t>ı</w:t>
      </w:r>
      <w:r w:rsidRPr="0032670E">
        <w:t>lması (MEVKA, 2010)</w:t>
      </w:r>
      <w:bookmarkEnd w:id="1"/>
      <w:bookmarkEnd w:id="2"/>
      <w:bookmarkEnd w:id="3"/>
      <w:bookmarkEnd w:id="4"/>
    </w:p>
    <w:bookmarkEnd w:id="0"/>
    <w:p w:rsidR="00415D7E" w:rsidRDefault="00415D7E" w:rsidP="00415D7E">
      <w:pPr>
        <w:keepNext/>
        <w:spacing w:line="360" w:lineRule="auto"/>
        <w:jc w:val="center"/>
      </w:pPr>
      <w:r>
        <w:rPr>
          <w:noProof/>
          <w:lang w:eastAsia="tr-TR"/>
        </w:rPr>
        <w:lastRenderedPageBreak/>
        <w:drawing>
          <wp:inline distT="0" distB="0" distL="0" distR="0">
            <wp:extent cx="5274945" cy="2783840"/>
            <wp:effectExtent l="19050" t="0" r="1905" b="0"/>
            <wp:docPr id="2" name="8 Resim" descr="Altyapi ve Erisilebilirlik Haritasi-düzey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Resim" descr="Altyapi ve Erisilebilirlik Haritasi-düzey 3.bmp"/>
                    <pic:cNvPicPr>
                      <a:picLocks noChangeAspect="1" noChangeArrowheads="1"/>
                    </pic:cNvPicPr>
                  </pic:nvPicPr>
                  <pic:blipFill>
                    <a:blip r:embed="rId10" cstate="print"/>
                    <a:srcRect/>
                    <a:stretch>
                      <a:fillRect/>
                    </a:stretch>
                  </pic:blipFill>
                  <pic:spPr bwMode="auto">
                    <a:xfrm>
                      <a:off x="0" y="0"/>
                      <a:ext cx="5274945" cy="2783840"/>
                    </a:xfrm>
                    <a:prstGeom prst="rect">
                      <a:avLst/>
                    </a:prstGeom>
                    <a:noFill/>
                    <a:ln w="9525">
                      <a:noFill/>
                      <a:miter lim="800000"/>
                      <a:headEnd/>
                      <a:tailEnd/>
                    </a:ln>
                  </pic:spPr>
                </pic:pic>
              </a:graphicData>
            </a:graphic>
          </wp:inline>
        </w:drawing>
      </w:r>
    </w:p>
    <w:p w:rsidR="00415D7E" w:rsidRPr="004E2DDB" w:rsidRDefault="00415D7E" w:rsidP="00415D7E">
      <w:pPr>
        <w:pStyle w:val="ResimYazs"/>
        <w:jc w:val="center"/>
        <w:rPr>
          <w:rFonts w:ascii="Times New Roman" w:hAnsi="Times New Roman"/>
          <w:b w:val="0"/>
          <w:color w:val="auto"/>
          <w:szCs w:val="24"/>
        </w:rPr>
      </w:pPr>
      <w:bookmarkStart w:id="5" w:name="_Toc311972376"/>
      <w:bookmarkStart w:id="6" w:name="_Toc312185333"/>
      <w:bookmarkStart w:id="7" w:name="_Toc312193526"/>
      <w:bookmarkStart w:id="8" w:name="_Toc312930760"/>
      <w:r w:rsidRPr="004E2DDB">
        <w:rPr>
          <w:rFonts w:ascii="Times New Roman" w:hAnsi="Times New Roman"/>
          <w:color w:val="auto"/>
        </w:rPr>
        <w:t xml:space="preserve">Şekil </w:t>
      </w:r>
      <w:r w:rsidR="00C43C47" w:rsidRPr="004E2DDB">
        <w:rPr>
          <w:rFonts w:ascii="Times New Roman" w:hAnsi="Times New Roman"/>
          <w:color w:val="auto"/>
        </w:rPr>
        <w:fldChar w:fldCharType="begin"/>
      </w:r>
      <w:r w:rsidRPr="004E2DDB">
        <w:rPr>
          <w:rFonts w:ascii="Times New Roman" w:hAnsi="Times New Roman"/>
          <w:color w:val="auto"/>
        </w:rPr>
        <w:instrText xml:space="preserve"> SEQ Şekil_4. \* ARABIC </w:instrText>
      </w:r>
      <w:r w:rsidR="00C43C47" w:rsidRPr="004E2DDB">
        <w:rPr>
          <w:rFonts w:ascii="Times New Roman" w:hAnsi="Times New Roman"/>
          <w:color w:val="auto"/>
        </w:rPr>
        <w:fldChar w:fldCharType="separate"/>
      </w:r>
      <w:r>
        <w:rPr>
          <w:rFonts w:ascii="Times New Roman" w:hAnsi="Times New Roman"/>
          <w:noProof/>
          <w:color w:val="auto"/>
        </w:rPr>
        <w:t>2</w:t>
      </w:r>
      <w:r w:rsidR="00C43C47" w:rsidRPr="004E2DDB">
        <w:rPr>
          <w:rFonts w:ascii="Times New Roman" w:hAnsi="Times New Roman"/>
          <w:color w:val="auto"/>
        </w:rPr>
        <w:fldChar w:fldCharType="end"/>
      </w:r>
      <w:r w:rsidRPr="004E2DDB">
        <w:rPr>
          <w:rFonts w:ascii="Times New Roman" w:hAnsi="Times New Roman"/>
          <w:b w:val="0"/>
        </w:rPr>
        <w:t xml:space="preserve"> </w:t>
      </w:r>
      <w:r w:rsidRPr="004E2DDB">
        <w:rPr>
          <w:rFonts w:ascii="Times New Roman" w:hAnsi="Times New Roman"/>
          <w:b w:val="0"/>
          <w:color w:val="auto"/>
          <w:szCs w:val="24"/>
        </w:rPr>
        <w:t>Altyapı ve</w:t>
      </w:r>
      <w:r w:rsidRPr="004E2DDB">
        <w:rPr>
          <w:rFonts w:ascii="Times New Roman" w:hAnsi="Times New Roman"/>
          <w:b w:val="0"/>
          <w:color w:val="auto"/>
          <w:spacing w:val="-1"/>
          <w:szCs w:val="24"/>
        </w:rPr>
        <w:t xml:space="preserve"> </w:t>
      </w:r>
      <w:r w:rsidRPr="004E2DDB">
        <w:rPr>
          <w:rFonts w:ascii="Times New Roman" w:hAnsi="Times New Roman"/>
          <w:b w:val="0"/>
          <w:color w:val="auto"/>
          <w:szCs w:val="24"/>
        </w:rPr>
        <w:t>Er</w:t>
      </w:r>
      <w:r w:rsidRPr="004E2DDB">
        <w:rPr>
          <w:rFonts w:ascii="Times New Roman" w:hAnsi="Times New Roman"/>
          <w:b w:val="0"/>
          <w:color w:val="auto"/>
          <w:spacing w:val="1"/>
          <w:szCs w:val="24"/>
        </w:rPr>
        <w:t>i</w:t>
      </w:r>
      <w:r w:rsidRPr="004E2DDB">
        <w:rPr>
          <w:rFonts w:ascii="Times New Roman" w:hAnsi="Times New Roman"/>
          <w:b w:val="0"/>
          <w:color w:val="auto"/>
          <w:szCs w:val="24"/>
        </w:rPr>
        <w:t>şilebilirlik Aç</w:t>
      </w:r>
      <w:r w:rsidRPr="004E2DDB">
        <w:rPr>
          <w:rFonts w:ascii="Times New Roman" w:hAnsi="Times New Roman"/>
          <w:b w:val="0"/>
          <w:color w:val="auto"/>
          <w:spacing w:val="-1"/>
          <w:szCs w:val="24"/>
        </w:rPr>
        <w:t>ı</w:t>
      </w:r>
      <w:r w:rsidRPr="004E2DDB">
        <w:rPr>
          <w:rFonts w:ascii="Times New Roman" w:hAnsi="Times New Roman"/>
          <w:b w:val="0"/>
          <w:color w:val="auto"/>
          <w:szCs w:val="24"/>
        </w:rPr>
        <w:t>s</w:t>
      </w:r>
      <w:r w:rsidRPr="004E2DDB">
        <w:rPr>
          <w:rFonts w:ascii="Times New Roman" w:hAnsi="Times New Roman"/>
          <w:b w:val="0"/>
          <w:color w:val="auto"/>
          <w:spacing w:val="1"/>
          <w:szCs w:val="24"/>
        </w:rPr>
        <w:t>ı</w:t>
      </w:r>
      <w:r w:rsidRPr="004E2DDB">
        <w:rPr>
          <w:rFonts w:ascii="Times New Roman" w:hAnsi="Times New Roman"/>
          <w:b w:val="0"/>
          <w:color w:val="auto"/>
          <w:szCs w:val="24"/>
        </w:rPr>
        <w:t>ndan İlle</w:t>
      </w:r>
      <w:r w:rsidRPr="004E2DDB">
        <w:rPr>
          <w:rFonts w:ascii="Times New Roman" w:hAnsi="Times New Roman"/>
          <w:b w:val="0"/>
          <w:color w:val="auto"/>
          <w:spacing w:val="-1"/>
          <w:szCs w:val="24"/>
        </w:rPr>
        <w:t>r</w:t>
      </w:r>
      <w:r w:rsidRPr="004E2DDB">
        <w:rPr>
          <w:rFonts w:ascii="Times New Roman" w:hAnsi="Times New Roman"/>
          <w:b w:val="0"/>
          <w:color w:val="auto"/>
          <w:spacing w:val="1"/>
          <w:szCs w:val="24"/>
        </w:rPr>
        <w:t>i</w:t>
      </w:r>
      <w:r w:rsidRPr="004E2DDB">
        <w:rPr>
          <w:rFonts w:ascii="Times New Roman" w:hAnsi="Times New Roman"/>
          <w:b w:val="0"/>
          <w:color w:val="auto"/>
          <w:szCs w:val="24"/>
        </w:rPr>
        <w:t>n K</w:t>
      </w:r>
      <w:r w:rsidRPr="004E2DDB">
        <w:rPr>
          <w:rFonts w:ascii="Times New Roman" w:hAnsi="Times New Roman"/>
          <w:b w:val="0"/>
          <w:color w:val="auto"/>
          <w:spacing w:val="-1"/>
          <w:szCs w:val="24"/>
        </w:rPr>
        <w:t>a</w:t>
      </w:r>
      <w:r w:rsidRPr="004E2DDB">
        <w:rPr>
          <w:rFonts w:ascii="Times New Roman" w:hAnsi="Times New Roman"/>
          <w:b w:val="0"/>
          <w:color w:val="auto"/>
          <w:szCs w:val="24"/>
        </w:rPr>
        <w:t>rş</w:t>
      </w:r>
      <w:r w:rsidRPr="004E2DDB">
        <w:rPr>
          <w:rFonts w:ascii="Times New Roman" w:hAnsi="Times New Roman"/>
          <w:b w:val="0"/>
          <w:color w:val="auto"/>
          <w:spacing w:val="1"/>
          <w:szCs w:val="24"/>
        </w:rPr>
        <w:t>ıl</w:t>
      </w:r>
      <w:r w:rsidRPr="004E2DDB">
        <w:rPr>
          <w:rFonts w:ascii="Times New Roman" w:hAnsi="Times New Roman"/>
          <w:b w:val="0"/>
          <w:color w:val="auto"/>
          <w:szCs w:val="24"/>
        </w:rPr>
        <w:t>a</w:t>
      </w:r>
      <w:r w:rsidRPr="004E2DDB">
        <w:rPr>
          <w:rFonts w:ascii="Times New Roman" w:hAnsi="Times New Roman"/>
          <w:b w:val="0"/>
          <w:color w:val="auto"/>
          <w:spacing w:val="-1"/>
          <w:szCs w:val="24"/>
        </w:rPr>
        <w:t>ş</w:t>
      </w:r>
      <w:r w:rsidRPr="004E2DDB">
        <w:rPr>
          <w:rFonts w:ascii="Times New Roman" w:hAnsi="Times New Roman"/>
          <w:b w:val="0"/>
          <w:color w:val="auto"/>
          <w:szCs w:val="24"/>
        </w:rPr>
        <w:t>t</w:t>
      </w:r>
      <w:r w:rsidRPr="004E2DDB">
        <w:rPr>
          <w:rFonts w:ascii="Times New Roman" w:hAnsi="Times New Roman"/>
          <w:b w:val="0"/>
          <w:color w:val="auto"/>
          <w:spacing w:val="-1"/>
          <w:szCs w:val="24"/>
        </w:rPr>
        <w:t>ı</w:t>
      </w:r>
      <w:r w:rsidRPr="004E2DDB">
        <w:rPr>
          <w:rFonts w:ascii="Times New Roman" w:hAnsi="Times New Roman"/>
          <w:b w:val="0"/>
          <w:color w:val="auto"/>
          <w:szCs w:val="24"/>
        </w:rPr>
        <w:t>r</w:t>
      </w:r>
      <w:r w:rsidRPr="004E2DDB">
        <w:rPr>
          <w:rFonts w:ascii="Times New Roman" w:hAnsi="Times New Roman"/>
          <w:b w:val="0"/>
          <w:color w:val="auto"/>
          <w:spacing w:val="1"/>
          <w:szCs w:val="24"/>
        </w:rPr>
        <w:t>ı</w:t>
      </w:r>
      <w:r w:rsidRPr="004E2DDB">
        <w:rPr>
          <w:rFonts w:ascii="Times New Roman" w:hAnsi="Times New Roman"/>
          <w:b w:val="0"/>
          <w:color w:val="auto"/>
          <w:szCs w:val="24"/>
        </w:rPr>
        <w:t>lması (MEVKA, 2010)</w:t>
      </w:r>
      <w:bookmarkEnd w:id="5"/>
      <w:bookmarkEnd w:id="6"/>
      <w:bookmarkEnd w:id="7"/>
      <w:bookmarkEnd w:id="8"/>
    </w:p>
    <w:p w:rsidR="00415D7E" w:rsidRPr="0032670E" w:rsidRDefault="00415D7E" w:rsidP="00415D7E">
      <w:pPr>
        <w:spacing w:line="360" w:lineRule="auto"/>
        <w:ind w:firstLine="284"/>
      </w:pPr>
    </w:p>
    <w:p w:rsidR="00415D7E" w:rsidRDefault="00415D7E" w:rsidP="00415D7E">
      <w:pPr>
        <w:spacing w:after="200"/>
        <w:ind w:firstLine="0"/>
        <w:jc w:val="left"/>
        <w:rPr>
          <w:rFonts w:asciiTheme="minorHAnsi" w:hAnsiTheme="minorHAnsi" w:cstheme="minorHAnsi"/>
        </w:rPr>
      </w:pPr>
      <w:r>
        <w:rPr>
          <w:rFonts w:asciiTheme="minorHAnsi" w:hAnsiTheme="minorHAnsi" w:cstheme="minorHAnsi"/>
        </w:rPr>
        <w:br w:type="page"/>
      </w:r>
    </w:p>
    <w:p w:rsidR="00415D7E" w:rsidRPr="00865313" w:rsidRDefault="00415D7E" w:rsidP="00D47A12">
      <w:pPr>
        <w:keepNext/>
        <w:keepLines/>
        <w:numPr>
          <w:ilvl w:val="0"/>
          <w:numId w:val="5"/>
        </w:numPr>
        <w:spacing w:before="200" w:after="0" w:line="240" w:lineRule="auto"/>
        <w:ind w:left="0" w:firstLine="709"/>
        <w:jc w:val="left"/>
        <w:outlineLvl w:val="1"/>
        <w:rPr>
          <w:rFonts w:ascii="Times New Roman" w:eastAsia="Times New Roman" w:hAnsi="Times New Roman" w:cs="Times New Roman"/>
          <w:b/>
          <w:bCs/>
          <w:szCs w:val="24"/>
          <w:lang w:eastAsia="ko-KR"/>
        </w:rPr>
      </w:pPr>
      <w:bookmarkStart w:id="9" w:name="_Toc313350036"/>
      <w:r w:rsidRPr="00865313">
        <w:rPr>
          <w:rFonts w:ascii="Times New Roman" w:eastAsia="Times New Roman" w:hAnsi="Times New Roman" w:cs="Times New Roman"/>
          <w:b/>
          <w:bCs/>
          <w:szCs w:val="24"/>
          <w:lang w:eastAsia="ko-KR"/>
        </w:rPr>
        <w:lastRenderedPageBreak/>
        <w:t>2</w:t>
      </w:r>
      <w:r>
        <w:rPr>
          <w:rFonts w:ascii="Times New Roman" w:eastAsia="Times New Roman" w:hAnsi="Times New Roman" w:cs="Times New Roman"/>
          <w:b/>
          <w:bCs/>
          <w:szCs w:val="24"/>
          <w:lang w:eastAsia="ko-KR"/>
        </w:rPr>
        <w:t>.1</w:t>
      </w:r>
      <w:r w:rsidRPr="00865313">
        <w:rPr>
          <w:rFonts w:ascii="Times New Roman" w:eastAsia="Times New Roman" w:hAnsi="Times New Roman" w:cs="Times New Roman"/>
          <w:b/>
          <w:bCs/>
          <w:szCs w:val="24"/>
          <w:lang w:eastAsia="ko-KR"/>
        </w:rPr>
        <w:t xml:space="preserve"> Bölgenin Lojistik Durumu</w:t>
      </w:r>
      <w:bookmarkEnd w:id="9"/>
    </w:p>
    <w:p w:rsidR="00415D7E" w:rsidRPr="00865313" w:rsidRDefault="00415D7E" w:rsidP="00415D7E">
      <w:pPr>
        <w:spacing w:after="0" w:line="360" w:lineRule="auto"/>
        <w:ind w:firstLine="0"/>
        <w:rPr>
          <w:rFonts w:ascii="Times New Roman" w:eastAsia="Calibri" w:hAnsi="Times New Roman" w:cs="Times New Roman"/>
          <w:b/>
          <w:szCs w:val="24"/>
          <w:lang w:eastAsia="ko-KR"/>
        </w:rPr>
      </w:pPr>
    </w:p>
    <w:p w:rsidR="00415D7E" w:rsidRPr="00865313" w:rsidRDefault="00415D7E" w:rsidP="00D47A12">
      <w:pPr>
        <w:keepNext/>
        <w:keepLines/>
        <w:numPr>
          <w:ilvl w:val="0"/>
          <w:numId w:val="5"/>
        </w:numPr>
        <w:spacing w:before="120" w:after="0" w:line="360" w:lineRule="auto"/>
        <w:ind w:left="1004" w:hanging="295"/>
        <w:jc w:val="left"/>
        <w:outlineLvl w:val="2"/>
        <w:rPr>
          <w:rFonts w:ascii="Times New Roman" w:eastAsia="Times New Roman" w:hAnsi="Times New Roman" w:cs="Times New Roman"/>
          <w:b/>
          <w:bCs/>
        </w:rPr>
      </w:pPr>
      <w:bookmarkStart w:id="10" w:name="_Toc269213547"/>
      <w:bookmarkStart w:id="11" w:name="_Toc313350037"/>
      <w:r w:rsidRPr="00865313">
        <w:rPr>
          <w:rFonts w:ascii="Times New Roman" w:eastAsia="Times New Roman" w:hAnsi="Times New Roman" w:cs="Times New Roman"/>
          <w:b/>
          <w:bCs/>
        </w:rPr>
        <w:t>Kara</w:t>
      </w:r>
      <w:bookmarkEnd w:id="10"/>
      <w:r w:rsidRPr="00865313">
        <w:rPr>
          <w:rFonts w:ascii="Times New Roman" w:eastAsia="Times New Roman" w:hAnsi="Times New Roman" w:cs="Times New Roman"/>
          <w:b/>
          <w:bCs/>
        </w:rPr>
        <w:t xml:space="preserve"> Yolu Taşımacılığı</w:t>
      </w:r>
      <w:bookmarkEnd w:id="11"/>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709"/>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Bölge, İç Anadolu’yu Akdeniz’e bağlayan karayolu üzerinde bulunmakta olup bu konumu Bölge ekonomisine olumlu katkılar sağlamaktadır.</w:t>
      </w:r>
    </w:p>
    <w:p w:rsidR="00415D7E" w:rsidRPr="00865313" w:rsidRDefault="00415D7E" w:rsidP="00415D7E">
      <w:pPr>
        <w:spacing w:after="0" w:line="360" w:lineRule="auto"/>
        <w:ind w:firstLine="284"/>
        <w:rPr>
          <w:rFonts w:ascii="Times New Roman" w:eastAsia="Calibri" w:hAnsi="Times New Roman" w:cs="Times New Roman"/>
          <w:szCs w:val="24"/>
          <w:lang w:eastAsia="ko-KR"/>
        </w:rPr>
      </w:pPr>
      <w:r w:rsidRPr="00865313">
        <w:rPr>
          <w:rFonts w:ascii="Times New Roman" w:eastAsia="Calibri" w:hAnsi="Times New Roman" w:cs="Times New Roman"/>
          <w:i/>
          <w:szCs w:val="24"/>
          <w:lang w:eastAsia="ko-KR"/>
        </w:rPr>
        <w:t xml:space="preserve"> </w:t>
      </w:r>
    </w:p>
    <w:p w:rsidR="00415D7E" w:rsidRPr="00865313" w:rsidRDefault="00415D7E" w:rsidP="00D47A12">
      <w:pPr>
        <w:keepNext/>
        <w:keepLines/>
        <w:numPr>
          <w:ilvl w:val="0"/>
          <w:numId w:val="5"/>
        </w:numPr>
        <w:spacing w:after="0" w:line="360" w:lineRule="auto"/>
        <w:ind w:left="0" w:firstLine="0"/>
        <w:jc w:val="center"/>
        <w:outlineLvl w:val="6"/>
        <w:rPr>
          <w:rFonts w:ascii="Times New Roman" w:eastAsia="Times New Roman" w:hAnsi="Times New Roman" w:cs="Times New Roman"/>
          <w:iCs/>
          <w:szCs w:val="24"/>
          <w:lang w:eastAsia="ko-KR"/>
        </w:rPr>
      </w:pPr>
      <w:bookmarkStart w:id="12" w:name="_Toc311972156"/>
      <w:bookmarkStart w:id="13" w:name="_Toc312185122"/>
      <w:bookmarkStart w:id="14" w:name="_Toc312193382"/>
      <w:bookmarkStart w:id="15" w:name="_Toc312930616"/>
      <w:r w:rsidRPr="00865313">
        <w:rPr>
          <w:rFonts w:ascii="Times New Roman" w:eastAsia="Times New Roman" w:hAnsi="Times New Roman" w:cs="Times New Roman"/>
          <w:iCs/>
          <w:szCs w:val="24"/>
          <w:lang w:eastAsia="ko-KR"/>
        </w:rPr>
        <w:t>TR52 Düzey 2 Bölgesinde ve Türkiye’de Taşıt-Km, Yolcu-Km, Ton-Km Değerleri (KGM, 2011)</w:t>
      </w:r>
      <w:bookmarkEnd w:id="12"/>
      <w:bookmarkEnd w:id="13"/>
      <w:bookmarkEnd w:id="14"/>
      <w:bookmarkEnd w:id="15"/>
    </w:p>
    <w:p w:rsidR="00415D7E" w:rsidRPr="00865313" w:rsidRDefault="00415D7E" w:rsidP="00415D7E">
      <w:pPr>
        <w:keepNext/>
        <w:spacing w:after="200" w:line="240" w:lineRule="auto"/>
        <w:ind w:firstLine="0"/>
        <w:rPr>
          <w:rFonts w:ascii="Calibri" w:eastAsia="Calibri" w:hAnsi="Calibri" w:cs="Times New Roman"/>
          <w:b/>
          <w:bCs/>
          <w:color w:val="4F81BD"/>
          <w:szCs w:val="18"/>
        </w:rPr>
      </w:pPr>
    </w:p>
    <w:tbl>
      <w:tblPr>
        <w:tblW w:w="5000" w:type="pct"/>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0A0"/>
      </w:tblPr>
      <w:tblGrid>
        <w:gridCol w:w="715"/>
        <w:gridCol w:w="1389"/>
        <w:gridCol w:w="1455"/>
        <w:gridCol w:w="1300"/>
        <w:gridCol w:w="1412"/>
        <w:gridCol w:w="1490"/>
        <w:gridCol w:w="1527"/>
      </w:tblGrid>
      <w:tr w:rsidR="00415D7E" w:rsidRPr="00865313" w:rsidTr="00826FF0">
        <w:trPr>
          <w:trHeight w:val="405"/>
        </w:trPr>
        <w:tc>
          <w:tcPr>
            <w:tcW w:w="385" w:type="pct"/>
            <w:tcBorders>
              <w:top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 </w:t>
            </w:r>
          </w:p>
        </w:tc>
        <w:tc>
          <w:tcPr>
            <w:tcW w:w="748" w:type="pct"/>
            <w:tcBorders>
              <w:top w:val="single" w:sz="8" w:space="0" w:color="FFFFFF"/>
              <w:left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TR52</w:t>
            </w:r>
          </w:p>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Bin Taşıt-Km</w:t>
            </w:r>
          </w:p>
        </w:tc>
        <w:tc>
          <w:tcPr>
            <w:tcW w:w="783" w:type="pct"/>
            <w:tcBorders>
              <w:top w:val="single" w:sz="8" w:space="0" w:color="FFFFFF"/>
              <w:left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TR52</w:t>
            </w:r>
          </w:p>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Bin Yolcu-Km</w:t>
            </w:r>
          </w:p>
        </w:tc>
        <w:tc>
          <w:tcPr>
            <w:tcW w:w="700" w:type="pct"/>
            <w:tcBorders>
              <w:top w:val="single" w:sz="8" w:space="0" w:color="FFFFFF"/>
              <w:left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TR52</w:t>
            </w:r>
          </w:p>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Bin Ton-Km</w:t>
            </w:r>
          </w:p>
        </w:tc>
        <w:tc>
          <w:tcPr>
            <w:tcW w:w="760" w:type="pct"/>
            <w:tcBorders>
              <w:top w:val="single" w:sz="8" w:space="0" w:color="FFFFFF"/>
              <w:left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Türkiye</w:t>
            </w:r>
          </w:p>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Bİn Taşıt-Km</w:t>
            </w:r>
          </w:p>
        </w:tc>
        <w:tc>
          <w:tcPr>
            <w:tcW w:w="802" w:type="pct"/>
            <w:tcBorders>
              <w:top w:val="single" w:sz="8" w:space="0" w:color="FFFFFF"/>
              <w:left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Türkiye</w:t>
            </w:r>
          </w:p>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Bin Yolcu-Km</w:t>
            </w:r>
          </w:p>
        </w:tc>
        <w:tc>
          <w:tcPr>
            <w:tcW w:w="823" w:type="pct"/>
            <w:tcBorders>
              <w:top w:val="single" w:sz="8" w:space="0" w:color="FFFFFF"/>
              <w:left w:val="single" w:sz="8" w:space="0" w:color="FFFFFF"/>
              <w:bottom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Türkiye</w:t>
            </w:r>
          </w:p>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Bin Ton-Km</w:t>
            </w:r>
          </w:p>
        </w:tc>
      </w:tr>
      <w:tr w:rsidR="00415D7E" w:rsidRPr="00865313" w:rsidTr="00826FF0">
        <w:trPr>
          <w:trHeight w:val="405"/>
        </w:trPr>
        <w:tc>
          <w:tcPr>
            <w:tcW w:w="385" w:type="pct"/>
            <w:tcBorders>
              <w:top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2009</w:t>
            </w:r>
          </w:p>
        </w:tc>
        <w:tc>
          <w:tcPr>
            <w:tcW w:w="748" w:type="pct"/>
            <w:tcBorders>
              <w:top w:val="single" w:sz="24" w:space="0" w:color="FFFFFF"/>
              <w:left w:val="single" w:sz="8" w:space="0" w:color="FFFFFF"/>
              <w:bottom w:val="single" w:sz="24" w:space="0" w:color="FFFFFF"/>
              <w:right w:val="single" w:sz="8" w:space="0" w:color="FFFFFF"/>
            </w:tcBorders>
            <w:shd w:val="clear" w:color="auto" w:fill="D9D9D9"/>
            <w:noWrap/>
            <w:vAlign w:val="center"/>
          </w:tcPr>
          <w:p w:rsidR="00415D7E" w:rsidRPr="00865313" w:rsidRDefault="00415D7E" w:rsidP="00826FF0">
            <w:pPr>
              <w:spacing w:after="0" w:line="360" w:lineRule="auto"/>
              <w:ind w:firstLine="0"/>
              <w:rPr>
                <w:rFonts w:ascii="Times New Roman" w:eastAsia="Calibri" w:hAnsi="Times New Roman" w:cs="Times New Roman"/>
                <w:bCs/>
                <w:sz w:val="20"/>
                <w:szCs w:val="20"/>
                <w:lang w:eastAsia="tr-TR"/>
              </w:rPr>
            </w:pPr>
            <w:r w:rsidRPr="00865313">
              <w:rPr>
                <w:rFonts w:ascii="Times New Roman" w:eastAsia="Calibri" w:hAnsi="Times New Roman" w:cs="Times New Roman"/>
                <w:bCs/>
                <w:sz w:val="20"/>
                <w:szCs w:val="20"/>
                <w:lang w:eastAsia="tr-TR"/>
              </w:rPr>
              <w:t>2.325.214</w:t>
            </w:r>
          </w:p>
        </w:tc>
        <w:tc>
          <w:tcPr>
            <w:tcW w:w="783" w:type="pct"/>
            <w:tcBorders>
              <w:top w:val="single" w:sz="24" w:space="0" w:color="FFFFFF"/>
              <w:left w:val="single" w:sz="8" w:space="0" w:color="FFFFFF"/>
              <w:bottom w:val="single" w:sz="24" w:space="0" w:color="FFFFFF"/>
              <w:right w:val="single" w:sz="8" w:space="0" w:color="FFFFFF"/>
            </w:tcBorders>
            <w:shd w:val="clear" w:color="auto" w:fill="D9D9D9"/>
            <w:noWrap/>
            <w:vAlign w:val="center"/>
          </w:tcPr>
          <w:p w:rsidR="00415D7E" w:rsidRPr="00865313" w:rsidRDefault="00415D7E" w:rsidP="00826FF0">
            <w:pPr>
              <w:spacing w:after="0" w:line="360" w:lineRule="auto"/>
              <w:ind w:firstLine="0"/>
              <w:rPr>
                <w:rFonts w:ascii="Times New Roman" w:eastAsia="Calibri" w:hAnsi="Times New Roman" w:cs="Times New Roman"/>
                <w:bCs/>
                <w:sz w:val="20"/>
                <w:szCs w:val="20"/>
                <w:lang w:eastAsia="tr-TR"/>
              </w:rPr>
            </w:pPr>
            <w:r w:rsidRPr="00865313">
              <w:rPr>
                <w:rFonts w:ascii="Times New Roman" w:eastAsia="Calibri" w:hAnsi="Times New Roman" w:cs="Times New Roman"/>
                <w:bCs/>
                <w:sz w:val="20"/>
                <w:szCs w:val="20"/>
                <w:lang w:eastAsia="tr-TR"/>
              </w:rPr>
              <w:t>6.769.743</w:t>
            </w:r>
          </w:p>
        </w:tc>
        <w:tc>
          <w:tcPr>
            <w:tcW w:w="700" w:type="pct"/>
            <w:tcBorders>
              <w:top w:val="single" w:sz="24" w:space="0" w:color="FFFFFF"/>
              <w:left w:val="single" w:sz="8" w:space="0" w:color="FFFFFF"/>
              <w:bottom w:val="single" w:sz="24" w:space="0" w:color="FFFFFF"/>
              <w:right w:val="single" w:sz="8" w:space="0" w:color="FFFFFF"/>
            </w:tcBorders>
            <w:shd w:val="clear" w:color="auto" w:fill="D9D9D9"/>
            <w:noWrap/>
            <w:vAlign w:val="center"/>
          </w:tcPr>
          <w:p w:rsidR="00415D7E" w:rsidRPr="00865313" w:rsidRDefault="00415D7E" w:rsidP="00826FF0">
            <w:pPr>
              <w:spacing w:after="0" w:line="360" w:lineRule="auto"/>
              <w:ind w:firstLine="0"/>
              <w:rPr>
                <w:rFonts w:ascii="Times New Roman" w:eastAsia="Calibri" w:hAnsi="Times New Roman" w:cs="Times New Roman"/>
                <w:bCs/>
                <w:sz w:val="20"/>
                <w:szCs w:val="20"/>
                <w:lang w:eastAsia="tr-TR"/>
              </w:rPr>
            </w:pPr>
            <w:r w:rsidRPr="00865313">
              <w:rPr>
                <w:rFonts w:ascii="Times New Roman" w:eastAsia="Calibri" w:hAnsi="Times New Roman" w:cs="Times New Roman"/>
                <w:bCs/>
                <w:sz w:val="20"/>
                <w:szCs w:val="20"/>
                <w:lang w:eastAsia="tr-TR"/>
              </w:rPr>
              <w:t>6.519.594</w:t>
            </w:r>
          </w:p>
        </w:tc>
        <w:tc>
          <w:tcPr>
            <w:tcW w:w="760" w:type="pct"/>
            <w:tcBorders>
              <w:top w:val="single" w:sz="24" w:space="0" w:color="FFFFFF"/>
              <w:left w:val="single" w:sz="8" w:space="0" w:color="FFFFFF"/>
              <w:bottom w:val="single" w:sz="24" w:space="0" w:color="FFFFFF"/>
              <w:right w:val="single" w:sz="8" w:space="0" w:color="FFFFFF"/>
            </w:tcBorders>
            <w:shd w:val="clear" w:color="auto" w:fill="D9D9D9"/>
            <w:noWrap/>
            <w:vAlign w:val="center"/>
          </w:tcPr>
          <w:p w:rsidR="00415D7E" w:rsidRPr="00865313" w:rsidRDefault="00415D7E" w:rsidP="00826FF0">
            <w:pPr>
              <w:spacing w:after="0" w:line="360" w:lineRule="auto"/>
              <w:ind w:firstLine="0"/>
              <w:rPr>
                <w:rFonts w:ascii="Times New Roman" w:eastAsia="Calibri" w:hAnsi="Times New Roman" w:cs="Times New Roman"/>
                <w:bCs/>
                <w:sz w:val="20"/>
                <w:szCs w:val="20"/>
                <w:lang w:eastAsia="tr-TR"/>
              </w:rPr>
            </w:pPr>
            <w:r w:rsidRPr="00865313">
              <w:rPr>
                <w:rFonts w:ascii="Times New Roman" w:eastAsia="Calibri" w:hAnsi="Times New Roman" w:cs="Times New Roman"/>
                <w:bCs/>
                <w:sz w:val="20"/>
                <w:szCs w:val="20"/>
                <w:lang w:eastAsia="tr-TR"/>
              </w:rPr>
              <w:t>72.432.000</w:t>
            </w:r>
          </w:p>
        </w:tc>
        <w:tc>
          <w:tcPr>
            <w:tcW w:w="802" w:type="pct"/>
            <w:tcBorders>
              <w:top w:val="single" w:sz="24" w:space="0" w:color="FFFFFF"/>
              <w:left w:val="single" w:sz="8" w:space="0" w:color="FFFFFF"/>
              <w:bottom w:val="single" w:sz="24" w:space="0" w:color="FFFFFF"/>
              <w:right w:val="single" w:sz="8" w:space="0" w:color="FFFFFF"/>
            </w:tcBorders>
            <w:shd w:val="clear" w:color="auto" w:fill="D9D9D9"/>
            <w:noWrap/>
            <w:vAlign w:val="center"/>
          </w:tcPr>
          <w:p w:rsidR="00415D7E" w:rsidRPr="00865313" w:rsidRDefault="00415D7E" w:rsidP="00826FF0">
            <w:pPr>
              <w:spacing w:after="0" w:line="360" w:lineRule="auto"/>
              <w:ind w:firstLine="0"/>
              <w:rPr>
                <w:rFonts w:ascii="Times New Roman" w:eastAsia="Calibri" w:hAnsi="Times New Roman" w:cs="Times New Roman"/>
                <w:bCs/>
                <w:sz w:val="20"/>
                <w:szCs w:val="20"/>
                <w:lang w:eastAsia="tr-TR"/>
              </w:rPr>
            </w:pPr>
            <w:r w:rsidRPr="00865313">
              <w:rPr>
                <w:rFonts w:ascii="Times New Roman" w:eastAsia="Calibri" w:hAnsi="Times New Roman" w:cs="Times New Roman"/>
                <w:bCs/>
                <w:sz w:val="20"/>
                <w:szCs w:val="20"/>
                <w:lang w:eastAsia="tr-TR"/>
              </w:rPr>
              <w:t>212.464.000</w:t>
            </w:r>
          </w:p>
        </w:tc>
        <w:tc>
          <w:tcPr>
            <w:tcW w:w="823" w:type="pct"/>
            <w:tcBorders>
              <w:top w:val="single" w:sz="24" w:space="0" w:color="FFFFFF"/>
              <w:left w:val="single" w:sz="8" w:space="0" w:color="FFFFFF"/>
              <w:bottom w:val="single" w:sz="24" w:space="0" w:color="FFFFFF"/>
            </w:tcBorders>
            <w:shd w:val="clear" w:color="auto" w:fill="D9D9D9"/>
            <w:noWrap/>
            <w:vAlign w:val="center"/>
          </w:tcPr>
          <w:p w:rsidR="00415D7E" w:rsidRPr="00865313" w:rsidRDefault="00415D7E" w:rsidP="00826FF0">
            <w:pPr>
              <w:spacing w:after="0" w:line="360" w:lineRule="auto"/>
              <w:ind w:firstLine="0"/>
              <w:rPr>
                <w:rFonts w:ascii="Times New Roman" w:eastAsia="Calibri" w:hAnsi="Times New Roman" w:cs="Times New Roman"/>
                <w:bCs/>
                <w:sz w:val="20"/>
                <w:szCs w:val="20"/>
                <w:lang w:eastAsia="tr-TR"/>
              </w:rPr>
            </w:pPr>
            <w:r w:rsidRPr="00865313">
              <w:rPr>
                <w:rFonts w:ascii="Times New Roman" w:eastAsia="Calibri" w:hAnsi="Times New Roman" w:cs="Times New Roman"/>
                <w:bCs/>
                <w:sz w:val="20"/>
                <w:szCs w:val="20"/>
                <w:lang w:eastAsia="tr-TR"/>
              </w:rPr>
              <w:t>176.455.000</w:t>
            </w:r>
          </w:p>
        </w:tc>
      </w:tr>
      <w:tr w:rsidR="00415D7E" w:rsidRPr="00865313" w:rsidTr="00826FF0">
        <w:trPr>
          <w:trHeight w:val="405"/>
        </w:trPr>
        <w:tc>
          <w:tcPr>
            <w:tcW w:w="385" w:type="pct"/>
            <w:tcBorders>
              <w:bottom w:val="nil"/>
              <w:right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2008</w:t>
            </w:r>
          </w:p>
        </w:tc>
        <w:tc>
          <w:tcPr>
            <w:tcW w:w="748"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2.156.283</w:t>
            </w:r>
          </w:p>
        </w:tc>
        <w:tc>
          <w:tcPr>
            <w:tcW w:w="783"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6.325.167</w:t>
            </w:r>
          </w:p>
        </w:tc>
        <w:tc>
          <w:tcPr>
            <w:tcW w:w="700"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6.721.312</w:t>
            </w:r>
          </w:p>
        </w:tc>
        <w:tc>
          <w:tcPr>
            <w:tcW w:w="760"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50.255.000</w:t>
            </w:r>
          </w:p>
        </w:tc>
        <w:tc>
          <w:tcPr>
            <w:tcW w:w="802"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144.378.000</w:t>
            </w:r>
          </w:p>
        </w:tc>
        <w:tc>
          <w:tcPr>
            <w:tcW w:w="823"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135.607.000</w:t>
            </w:r>
          </w:p>
        </w:tc>
      </w:tr>
      <w:tr w:rsidR="00415D7E" w:rsidRPr="00865313" w:rsidTr="00826FF0">
        <w:trPr>
          <w:trHeight w:val="405"/>
        </w:trPr>
        <w:tc>
          <w:tcPr>
            <w:tcW w:w="385" w:type="pct"/>
            <w:tcBorders>
              <w:bottom w:val="nil"/>
              <w:right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2007</w:t>
            </w:r>
          </w:p>
        </w:tc>
        <w:tc>
          <w:tcPr>
            <w:tcW w:w="748"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2.302.567</w:t>
            </w:r>
          </w:p>
        </w:tc>
        <w:tc>
          <w:tcPr>
            <w:tcW w:w="783"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6.784.308</w:t>
            </w:r>
          </w:p>
        </w:tc>
        <w:tc>
          <w:tcPr>
            <w:tcW w:w="700"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7.120.362</w:t>
            </w:r>
          </w:p>
        </w:tc>
        <w:tc>
          <w:tcPr>
            <w:tcW w:w="760"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69.609.000</w:t>
            </w:r>
          </w:p>
        </w:tc>
        <w:tc>
          <w:tcPr>
            <w:tcW w:w="802"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209.115.000</w:t>
            </w:r>
          </w:p>
        </w:tc>
        <w:tc>
          <w:tcPr>
            <w:tcW w:w="823"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181.330.000</w:t>
            </w:r>
          </w:p>
        </w:tc>
      </w:tr>
      <w:tr w:rsidR="00415D7E" w:rsidRPr="00865313" w:rsidTr="00826FF0">
        <w:trPr>
          <w:trHeight w:val="405"/>
        </w:trPr>
        <w:tc>
          <w:tcPr>
            <w:tcW w:w="385" w:type="pct"/>
            <w:tcBorders>
              <w:bottom w:val="nil"/>
              <w:right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2006</w:t>
            </w:r>
          </w:p>
        </w:tc>
        <w:tc>
          <w:tcPr>
            <w:tcW w:w="748"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2.090.289</w:t>
            </w:r>
          </w:p>
        </w:tc>
        <w:tc>
          <w:tcPr>
            <w:tcW w:w="783"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5.976.825</w:t>
            </w:r>
          </w:p>
        </w:tc>
        <w:tc>
          <w:tcPr>
            <w:tcW w:w="700"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6.938.285</w:t>
            </w:r>
          </w:p>
        </w:tc>
        <w:tc>
          <w:tcPr>
            <w:tcW w:w="760"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47.055.000</w:t>
            </w:r>
          </w:p>
        </w:tc>
        <w:tc>
          <w:tcPr>
            <w:tcW w:w="802"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133.608.000</w:t>
            </w:r>
          </w:p>
        </w:tc>
        <w:tc>
          <w:tcPr>
            <w:tcW w:w="823"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134.361.000</w:t>
            </w:r>
          </w:p>
        </w:tc>
      </w:tr>
      <w:tr w:rsidR="00415D7E" w:rsidRPr="00865313" w:rsidTr="00826FF0">
        <w:trPr>
          <w:trHeight w:val="405"/>
        </w:trPr>
        <w:tc>
          <w:tcPr>
            <w:tcW w:w="385" w:type="pct"/>
            <w:tcBorders>
              <w:bottom w:val="nil"/>
              <w:right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2005</w:t>
            </w:r>
          </w:p>
        </w:tc>
        <w:tc>
          <w:tcPr>
            <w:tcW w:w="748"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1.948.353</w:t>
            </w:r>
          </w:p>
        </w:tc>
        <w:tc>
          <w:tcPr>
            <w:tcW w:w="783"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5.914.181</w:t>
            </w:r>
          </w:p>
        </w:tc>
        <w:tc>
          <w:tcPr>
            <w:tcW w:w="700"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6.162.234</w:t>
            </w:r>
          </w:p>
        </w:tc>
        <w:tc>
          <w:tcPr>
            <w:tcW w:w="760"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45.818.000</w:t>
            </w:r>
          </w:p>
        </w:tc>
        <w:tc>
          <w:tcPr>
            <w:tcW w:w="802"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134.681.000</w:t>
            </w:r>
          </w:p>
        </w:tc>
        <w:tc>
          <w:tcPr>
            <w:tcW w:w="823"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128.343.000</w:t>
            </w:r>
          </w:p>
        </w:tc>
      </w:tr>
      <w:tr w:rsidR="00415D7E" w:rsidRPr="00865313" w:rsidTr="00826FF0">
        <w:trPr>
          <w:trHeight w:val="405"/>
        </w:trPr>
        <w:tc>
          <w:tcPr>
            <w:tcW w:w="385" w:type="pct"/>
            <w:tcBorders>
              <w:bottom w:val="single" w:sz="8" w:space="0" w:color="FFFFFF"/>
              <w:right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2004</w:t>
            </w:r>
          </w:p>
        </w:tc>
        <w:tc>
          <w:tcPr>
            <w:tcW w:w="748"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1.817.804</w:t>
            </w:r>
          </w:p>
        </w:tc>
        <w:tc>
          <w:tcPr>
            <w:tcW w:w="783"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5.570.712</w:t>
            </w:r>
          </w:p>
        </w:tc>
        <w:tc>
          <w:tcPr>
            <w:tcW w:w="700"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5.916.750</w:t>
            </w:r>
          </w:p>
        </w:tc>
        <w:tc>
          <w:tcPr>
            <w:tcW w:w="760"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44.328.000</w:t>
            </w:r>
          </w:p>
        </w:tc>
        <w:tc>
          <w:tcPr>
            <w:tcW w:w="802"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132.784.000</w:t>
            </w:r>
          </w:p>
        </w:tc>
        <w:tc>
          <w:tcPr>
            <w:tcW w:w="823"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123.340.000</w:t>
            </w:r>
          </w:p>
        </w:tc>
      </w:tr>
    </w:tbl>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szCs w:val="24"/>
        </w:rPr>
      </w:pPr>
    </w:p>
    <w:p w:rsidR="00415D7E" w:rsidRPr="00865313" w:rsidRDefault="00415D7E" w:rsidP="00415D7E">
      <w:pPr>
        <w:autoSpaceDE w:val="0"/>
        <w:autoSpaceDN w:val="0"/>
        <w:adjustRightInd w:val="0"/>
        <w:spacing w:after="0" w:line="360" w:lineRule="auto"/>
        <w:ind w:firstLine="709"/>
        <w:rPr>
          <w:rFonts w:ascii="Times New Roman" w:eastAsia="Calibri" w:hAnsi="Times New Roman" w:cs="Times New Roman"/>
          <w:szCs w:val="24"/>
        </w:rPr>
      </w:pPr>
      <w:r w:rsidRPr="00865313">
        <w:rPr>
          <w:rFonts w:ascii="Times New Roman" w:eastAsia="Calibri" w:hAnsi="Times New Roman" w:cs="Times New Roman"/>
          <w:szCs w:val="24"/>
        </w:rPr>
        <w:t xml:space="preserve">2009 yılı motorlu taşıt sayısına </w:t>
      </w:r>
      <w:r w:rsidRPr="00865313">
        <w:rPr>
          <w:rFonts w:ascii="Times New Roman" w:eastAsia="Calibri" w:hAnsi="Times New Roman" w:cs="Times New Roman"/>
          <w:szCs w:val="24"/>
          <w:lang w:eastAsia="tr-TR"/>
        </w:rPr>
        <w:t xml:space="preserve">(otomobil, minibüs, otobüs, kamyonet, kamyon, motosiklet) bakıldığında, TR52 Düzey 2 Bölgesinde </w:t>
      </w:r>
      <w:r w:rsidRPr="00865313">
        <w:rPr>
          <w:rFonts w:ascii="Times New Roman" w:eastAsia="Calibri" w:hAnsi="Times New Roman" w:cs="Times New Roman"/>
          <w:color w:val="000000"/>
          <w:szCs w:val="24"/>
          <w:lang w:eastAsia="tr-TR"/>
        </w:rPr>
        <w:t xml:space="preserve">484.941 </w:t>
      </w:r>
      <w:r w:rsidRPr="00865313">
        <w:rPr>
          <w:rFonts w:ascii="Times New Roman" w:eastAsia="Calibri" w:hAnsi="Times New Roman" w:cs="Times New Roman"/>
          <w:szCs w:val="24"/>
          <w:lang w:eastAsia="tr-TR"/>
        </w:rPr>
        <w:t xml:space="preserve">adet araç olup ülke toplam motorlu taşıt sayısının %3,52’sini oluşturmaktadır. Konya 1 saat mesafe içinde erişilebilir </w:t>
      </w:r>
      <w:r w:rsidRPr="00865313">
        <w:rPr>
          <w:rFonts w:ascii="Times New Roman" w:eastAsia="Calibri" w:hAnsi="Times New Roman" w:cs="Times New Roman"/>
          <w:szCs w:val="24"/>
        </w:rPr>
        <w:t>toplam nüfusun 1 milyonun üzerinde olduğu kentler arasında yer almaktadır.</w:t>
      </w:r>
    </w:p>
    <w:p w:rsidR="00415D7E" w:rsidRPr="00865313" w:rsidRDefault="00415D7E" w:rsidP="00415D7E">
      <w:pPr>
        <w:spacing w:after="0" w:line="360" w:lineRule="auto"/>
        <w:ind w:firstLine="0"/>
        <w:rPr>
          <w:rFonts w:ascii="Times New Roman" w:eastAsia="Calibri" w:hAnsi="Times New Roman" w:cs="Times New Roman"/>
          <w:szCs w:val="24"/>
          <w:lang w:eastAsia="ko-KR"/>
        </w:rPr>
      </w:pPr>
    </w:p>
    <w:p w:rsidR="00415D7E" w:rsidRPr="00865313" w:rsidRDefault="00415D7E" w:rsidP="00415D7E">
      <w:pPr>
        <w:keepNext/>
        <w:spacing w:after="0" w:line="360" w:lineRule="auto"/>
        <w:ind w:firstLine="0"/>
        <w:jc w:val="center"/>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lastRenderedPageBreak/>
        <w:drawing>
          <wp:inline distT="0" distB="0" distL="0" distR="0">
            <wp:extent cx="4333875" cy="2095500"/>
            <wp:effectExtent l="0" t="0" r="0" b="0"/>
            <wp:docPr id="554" name="Grafik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15D7E" w:rsidRPr="00865313" w:rsidRDefault="00415D7E" w:rsidP="00D47A12">
      <w:pPr>
        <w:keepNext/>
        <w:keepLines/>
        <w:numPr>
          <w:ilvl w:val="0"/>
          <w:numId w:val="5"/>
        </w:numPr>
        <w:spacing w:after="0" w:line="360" w:lineRule="auto"/>
        <w:ind w:left="0" w:firstLine="0"/>
        <w:jc w:val="center"/>
        <w:outlineLvl w:val="7"/>
        <w:rPr>
          <w:rFonts w:ascii="Times New Roman" w:eastAsia="Times New Roman" w:hAnsi="Times New Roman" w:cs="Times New Roman"/>
          <w:szCs w:val="24"/>
          <w:lang w:eastAsia="ko-KR"/>
        </w:rPr>
      </w:pPr>
      <w:bookmarkStart w:id="16" w:name="_Toc311972381"/>
      <w:bookmarkStart w:id="17" w:name="_Toc312185338"/>
      <w:bookmarkStart w:id="18" w:name="_Toc312193531"/>
      <w:bookmarkStart w:id="19" w:name="_Toc312930766"/>
      <w:r w:rsidRPr="00865313">
        <w:rPr>
          <w:rFonts w:ascii="Times New Roman" w:eastAsia="Times New Roman" w:hAnsi="Times New Roman" w:cs="Times New Roman"/>
          <w:b/>
          <w:szCs w:val="24"/>
          <w:lang w:eastAsia="ko-KR"/>
        </w:rPr>
        <w:t xml:space="preserve">Şekil </w:t>
      </w:r>
      <w:r w:rsidRPr="00865313">
        <w:rPr>
          <w:rFonts w:ascii="Cambria" w:eastAsia="Times New Roman" w:hAnsi="Cambria" w:cs="Times New Roman"/>
          <w:color w:val="404040"/>
          <w:sz w:val="20"/>
          <w:szCs w:val="20"/>
          <w:lang w:eastAsia="ko-KR"/>
        </w:rPr>
        <w:t xml:space="preserve"> </w:t>
      </w:r>
      <w:r w:rsidRPr="00865313">
        <w:rPr>
          <w:rFonts w:ascii="Times New Roman" w:eastAsia="Times New Roman" w:hAnsi="Times New Roman" w:cs="Times New Roman"/>
          <w:szCs w:val="24"/>
          <w:lang w:eastAsia="ko-KR"/>
        </w:rPr>
        <w:t>TR52 Düzey 2 Bölgesi Devlet Yollarının Trafik Hareketliliği (KGM, 2011)</w:t>
      </w:r>
      <w:bookmarkEnd w:id="16"/>
      <w:bookmarkEnd w:id="17"/>
      <w:bookmarkEnd w:id="18"/>
      <w:bookmarkEnd w:id="19"/>
    </w:p>
    <w:p w:rsidR="00415D7E" w:rsidRPr="00865313" w:rsidRDefault="00415D7E" w:rsidP="00415D7E">
      <w:pPr>
        <w:spacing w:after="200" w:line="240" w:lineRule="auto"/>
        <w:ind w:firstLine="0"/>
        <w:jc w:val="center"/>
        <w:rPr>
          <w:rFonts w:ascii="Times New Roman" w:eastAsia="Calibri" w:hAnsi="Times New Roman" w:cs="Times New Roman"/>
          <w:b/>
          <w:bCs/>
          <w:szCs w:val="24"/>
        </w:rPr>
      </w:pPr>
    </w:p>
    <w:p w:rsidR="00415D7E" w:rsidRPr="00865313" w:rsidRDefault="00415D7E" w:rsidP="00415D7E">
      <w:pPr>
        <w:spacing w:after="0" w:line="360" w:lineRule="auto"/>
        <w:ind w:firstLine="0"/>
        <w:jc w:val="center"/>
        <w:rPr>
          <w:rFonts w:ascii="Times New Roman" w:eastAsia="Calibri" w:hAnsi="Times New Roman" w:cs="Times New Roman"/>
          <w:bCs/>
          <w:iCs/>
          <w:color w:val="000000"/>
          <w:szCs w:val="24"/>
          <w:lang w:eastAsia="tr-TR"/>
        </w:rPr>
      </w:pPr>
    </w:p>
    <w:p w:rsidR="00415D7E" w:rsidRPr="00865313" w:rsidRDefault="00415D7E" w:rsidP="00415D7E">
      <w:pPr>
        <w:autoSpaceDE w:val="0"/>
        <w:autoSpaceDN w:val="0"/>
        <w:adjustRightInd w:val="0"/>
        <w:spacing w:after="0" w:line="360" w:lineRule="auto"/>
        <w:ind w:firstLine="709"/>
        <w:rPr>
          <w:rFonts w:ascii="Times New Roman" w:eastAsia="Calibri" w:hAnsi="Times New Roman" w:cs="Times New Roman"/>
          <w:szCs w:val="24"/>
        </w:rPr>
      </w:pPr>
      <w:r w:rsidRPr="00865313">
        <w:rPr>
          <w:rFonts w:ascii="Times New Roman" w:eastAsia="Calibri" w:hAnsi="Times New Roman" w:cs="Times New Roman"/>
          <w:szCs w:val="24"/>
        </w:rPr>
        <w:t>2004-2007 yılları arasında devlet yollarındaki taşıt ve yük hareketliliğine bakıldığında artış gözlenmektedir. 2008 ve 2009 yılında ise artış trendi azalm</w:t>
      </w:r>
      <w:bookmarkStart w:id="20" w:name="_Toc269213548"/>
      <w:r>
        <w:rPr>
          <w:rFonts w:ascii="Times New Roman" w:eastAsia="Calibri" w:hAnsi="Times New Roman" w:cs="Times New Roman"/>
          <w:szCs w:val="24"/>
        </w:rPr>
        <w:t>aya doğru geçiş yapmıştır.</w:t>
      </w:r>
    </w:p>
    <w:p w:rsidR="00415D7E" w:rsidRPr="00865313" w:rsidRDefault="00415D7E" w:rsidP="00D47A12">
      <w:pPr>
        <w:keepNext/>
        <w:keepLines/>
        <w:numPr>
          <w:ilvl w:val="0"/>
          <w:numId w:val="5"/>
        </w:numPr>
        <w:spacing w:before="120" w:after="0" w:line="360" w:lineRule="auto"/>
        <w:ind w:left="1004" w:hanging="295"/>
        <w:jc w:val="left"/>
        <w:outlineLvl w:val="2"/>
        <w:rPr>
          <w:rFonts w:ascii="Times New Roman" w:eastAsia="Times New Roman" w:hAnsi="Times New Roman" w:cs="Times New Roman"/>
          <w:b/>
          <w:bCs/>
        </w:rPr>
      </w:pPr>
      <w:bookmarkStart w:id="21" w:name="_Toc313350038"/>
      <w:r w:rsidRPr="00865313">
        <w:rPr>
          <w:rFonts w:ascii="Times New Roman" w:eastAsia="Times New Roman" w:hAnsi="Times New Roman" w:cs="Times New Roman"/>
          <w:b/>
          <w:bCs/>
        </w:rPr>
        <w:t>Hava Yolu</w:t>
      </w:r>
      <w:bookmarkEnd w:id="20"/>
      <w:r w:rsidRPr="00865313">
        <w:rPr>
          <w:rFonts w:ascii="Times New Roman" w:eastAsia="Times New Roman" w:hAnsi="Times New Roman" w:cs="Times New Roman"/>
          <w:b/>
          <w:bCs/>
        </w:rPr>
        <w:t xml:space="preserve"> Taşımacılığı</w:t>
      </w:r>
      <w:bookmarkEnd w:id="21"/>
    </w:p>
    <w:p w:rsidR="00415D7E" w:rsidRPr="00865313" w:rsidRDefault="00415D7E" w:rsidP="00415D7E">
      <w:pPr>
        <w:autoSpaceDE w:val="0"/>
        <w:autoSpaceDN w:val="0"/>
        <w:adjustRightInd w:val="0"/>
        <w:spacing w:after="0" w:line="360" w:lineRule="auto"/>
        <w:ind w:firstLine="709"/>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 xml:space="preserve">Kargo taşımacılığı yapılan havaalanları arasında Konya Havaalanı da yer almaktadır. Havaalanı trafiği incelendiğinde, iç ve dış hatlardaki tüm uçak sayısı TR52 Düzey 2 Bölgesinde 4.050 adet, Türkiye için ise 788.469 adettir. Dış hatlardan gelen ve giden uçak sayısı TR52 Düzey 2 Bölgesinde 321 adet olup TR52 Düzey 2 Bölgesi’nde dış hatların tüm yönlere göre uçak sayısı oranı %7,9’dur </w:t>
      </w:r>
      <w:r w:rsidRPr="00865313">
        <w:rPr>
          <w:rFonts w:ascii="Times New Roman" w:eastAsia="Calibri" w:hAnsi="Times New Roman" w:cs="Times New Roman"/>
          <w:szCs w:val="24"/>
        </w:rPr>
        <w:t>(MEVKA, 2010)</w:t>
      </w:r>
      <w:r w:rsidRPr="00865313">
        <w:rPr>
          <w:rFonts w:ascii="Times New Roman" w:eastAsia="Calibri" w:hAnsi="Times New Roman" w:cs="Times New Roman"/>
          <w:szCs w:val="24"/>
          <w:lang w:eastAsia="ko-KR"/>
        </w:rPr>
        <w:t>.</w:t>
      </w:r>
      <w:bookmarkStart w:id="22" w:name="_Toc268617716"/>
    </w:p>
    <w:bookmarkEnd w:id="22"/>
    <w:p w:rsidR="00415D7E" w:rsidRPr="00865313" w:rsidRDefault="00415D7E" w:rsidP="00D47A12">
      <w:pPr>
        <w:keepNext/>
        <w:keepLines/>
        <w:numPr>
          <w:ilvl w:val="0"/>
          <w:numId w:val="5"/>
        </w:numPr>
        <w:spacing w:after="0" w:line="360" w:lineRule="auto"/>
        <w:ind w:left="0" w:firstLine="0"/>
        <w:jc w:val="left"/>
        <w:outlineLvl w:val="6"/>
        <w:rPr>
          <w:rFonts w:ascii="Times New Roman" w:eastAsia="Times New Roman" w:hAnsi="Times New Roman" w:cs="Times New Roman"/>
          <w:iCs/>
          <w:szCs w:val="24"/>
          <w:lang w:eastAsia="ko-KR"/>
        </w:rPr>
      </w:pPr>
    </w:p>
    <w:p w:rsidR="00415D7E" w:rsidRPr="00865313" w:rsidRDefault="00415D7E" w:rsidP="00D47A12">
      <w:pPr>
        <w:keepNext/>
        <w:keepLines/>
        <w:numPr>
          <w:ilvl w:val="0"/>
          <w:numId w:val="5"/>
        </w:numPr>
        <w:spacing w:after="0" w:line="360" w:lineRule="auto"/>
        <w:ind w:left="0" w:firstLine="0"/>
        <w:jc w:val="center"/>
        <w:outlineLvl w:val="6"/>
        <w:rPr>
          <w:rFonts w:ascii="Times New Roman" w:eastAsia="Times New Roman" w:hAnsi="Times New Roman" w:cs="Times New Roman"/>
          <w:iCs/>
          <w:szCs w:val="24"/>
          <w:lang w:eastAsia="ko-KR"/>
        </w:rPr>
      </w:pPr>
      <w:bookmarkStart w:id="23" w:name="_Toc311972157"/>
      <w:bookmarkStart w:id="24" w:name="_Toc312185123"/>
      <w:bookmarkStart w:id="25" w:name="_Toc312193383"/>
      <w:bookmarkStart w:id="26" w:name="_Toc312930617"/>
      <w:r w:rsidRPr="00865313">
        <w:rPr>
          <w:rFonts w:ascii="Times New Roman" w:eastAsia="Times New Roman" w:hAnsi="Times New Roman" w:cs="Times New Roman"/>
          <w:b/>
          <w:iCs/>
          <w:szCs w:val="24"/>
          <w:lang w:eastAsia="ko-KR"/>
        </w:rPr>
        <w:t xml:space="preserve">Tablo </w:t>
      </w:r>
      <w:r w:rsidRPr="00865313">
        <w:rPr>
          <w:rFonts w:ascii="Times New Roman" w:eastAsia="Times New Roman" w:hAnsi="Times New Roman" w:cs="Times New Roman"/>
          <w:iCs/>
          <w:szCs w:val="24"/>
          <w:lang w:eastAsia="ko-KR"/>
        </w:rPr>
        <w:t>Havaalanı Trafiği Bilgisi (DHMİ, 2011)</w:t>
      </w:r>
      <w:bookmarkEnd w:id="23"/>
      <w:bookmarkEnd w:id="24"/>
      <w:bookmarkEnd w:id="25"/>
      <w:bookmarkEnd w:id="26"/>
    </w:p>
    <w:p w:rsidR="00415D7E" w:rsidRPr="00865313" w:rsidRDefault="00415D7E" w:rsidP="00415D7E">
      <w:pPr>
        <w:keepNext/>
        <w:spacing w:after="200" w:line="240" w:lineRule="auto"/>
        <w:ind w:firstLine="0"/>
        <w:rPr>
          <w:rFonts w:ascii="Calibri" w:eastAsia="Calibri" w:hAnsi="Calibri" w:cs="Times New Roman"/>
          <w:b/>
          <w:bCs/>
          <w:color w:val="4F81BD"/>
          <w:szCs w:val="18"/>
        </w:rPr>
      </w:pPr>
    </w:p>
    <w:tbl>
      <w:tblPr>
        <w:tblW w:w="5000" w:type="pct"/>
        <w:tblBorders>
          <w:top w:val="single" w:sz="4" w:space="0" w:color="auto"/>
          <w:bottom w:val="single" w:sz="4" w:space="0" w:color="auto"/>
        </w:tblBorders>
        <w:tblLook w:val="00A0"/>
      </w:tblPr>
      <w:tblGrid>
        <w:gridCol w:w="3780"/>
        <w:gridCol w:w="1280"/>
        <w:gridCol w:w="1410"/>
        <w:gridCol w:w="620"/>
        <w:gridCol w:w="2198"/>
      </w:tblGrid>
      <w:tr w:rsidR="00415D7E" w:rsidRPr="00865313" w:rsidTr="00826FF0">
        <w:trPr>
          <w:trHeight w:val="419"/>
        </w:trPr>
        <w:tc>
          <w:tcPr>
            <w:tcW w:w="2035" w:type="pct"/>
            <w:tcBorders>
              <w:top w:val="single" w:sz="4" w:space="0" w:color="auto"/>
              <w:left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p>
        </w:tc>
        <w:tc>
          <w:tcPr>
            <w:tcW w:w="689" w:type="pct"/>
            <w:tcBorders>
              <w:top w:val="single" w:sz="4" w:space="0" w:color="auto"/>
              <w:left w:val="single" w:sz="4" w:space="0" w:color="auto"/>
              <w:bottom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p>
        </w:tc>
        <w:tc>
          <w:tcPr>
            <w:tcW w:w="759" w:type="pct"/>
            <w:tcBorders>
              <w:top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TR52</w:t>
            </w:r>
          </w:p>
        </w:tc>
        <w:tc>
          <w:tcPr>
            <w:tcW w:w="334" w:type="pct"/>
            <w:tcBorders>
              <w:top w:val="single" w:sz="4" w:space="0" w:color="auto"/>
              <w:left w:val="single" w:sz="4" w:space="0" w:color="auto"/>
              <w:bottom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p>
        </w:tc>
        <w:tc>
          <w:tcPr>
            <w:tcW w:w="1183" w:type="pct"/>
            <w:tcBorders>
              <w:top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Türkiye</w:t>
            </w:r>
          </w:p>
        </w:tc>
      </w:tr>
      <w:tr w:rsidR="00415D7E" w:rsidRPr="00865313" w:rsidTr="00826FF0">
        <w:trPr>
          <w:trHeight w:val="419"/>
        </w:trPr>
        <w:tc>
          <w:tcPr>
            <w:tcW w:w="2035" w:type="pct"/>
            <w:tcBorders>
              <w:top w:val="single" w:sz="4" w:space="0" w:color="auto"/>
              <w:left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Tüm Uçak Sayısı</w:t>
            </w:r>
          </w:p>
        </w:tc>
        <w:tc>
          <w:tcPr>
            <w:tcW w:w="689" w:type="pct"/>
            <w:tcBorders>
              <w:top w:val="single" w:sz="4" w:space="0" w:color="auto"/>
              <w:left w:val="single" w:sz="4" w:space="0" w:color="auto"/>
              <w:bottom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p>
        </w:tc>
        <w:tc>
          <w:tcPr>
            <w:tcW w:w="759" w:type="pct"/>
            <w:tcBorders>
              <w:top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6.393</w:t>
            </w:r>
          </w:p>
        </w:tc>
        <w:tc>
          <w:tcPr>
            <w:tcW w:w="334" w:type="pct"/>
            <w:tcBorders>
              <w:top w:val="single" w:sz="4" w:space="0" w:color="auto"/>
              <w:left w:val="single" w:sz="4" w:space="0" w:color="auto"/>
              <w:bottom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p>
        </w:tc>
        <w:tc>
          <w:tcPr>
            <w:tcW w:w="1183" w:type="pct"/>
            <w:tcBorders>
              <w:top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919.411</w:t>
            </w:r>
          </w:p>
        </w:tc>
      </w:tr>
      <w:tr w:rsidR="00415D7E" w:rsidRPr="00865313" w:rsidTr="00826FF0">
        <w:trPr>
          <w:trHeight w:val="419"/>
        </w:trPr>
        <w:tc>
          <w:tcPr>
            <w:tcW w:w="2035" w:type="pct"/>
            <w:tcBorders>
              <w:top w:val="single" w:sz="4" w:space="0" w:color="auto"/>
              <w:left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Ticari Uçak Sayısı</w:t>
            </w:r>
          </w:p>
        </w:tc>
        <w:tc>
          <w:tcPr>
            <w:tcW w:w="689" w:type="pct"/>
            <w:tcBorders>
              <w:top w:val="single" w:sz="4" w:space="0" w:color="auto"/>
              <w:left w:val="single" w:sz="4" w:space="0" w:color="auto"/>
              <w:bottom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p>
        </w:tc>
        <w:tc>
          <w:tcPr>
            <w:tcW w:w="759" w:type="pct"/>
            <w:tcBorders>
              <w:top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4.815</w:t>
            </w:r>
          </w:p>
        </w:tc>
        <w:tc>
          <w:tcPr>
            <w:tcW w:w="334" w:type="pct"/>
            <w:tcBorders>
              <w:top w:val="single" w:sz="4" w:space="0" w:color="auto"/>
              <w:left w:val="single" w:sz="4" w:space="0" w:color="auto"/>
              <w:bottom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p>
        </w:tc>
        <w:tc>
          <w:tcPr>
            <w:tcW w:w="1183" w:type="pct"/>
            <w:tcBorders>
              <w:top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809.141</w:t>
            </w:r>
          </w:p>
        </w:tc>
      </w:tr>
      <w:tr w:rsidR="00415D7E" w:rsidRPr="00865313" w:rsidTr="00826FF0">
        <w:trPr>
          <w:trHeight w:val="419"/>
        </w:trPr>
        <w:tc>
          <w:tcPr>
            <w:tcW w:w="2035" w:type="pct"/>
            <w:tcBorders>
              <w:top w:val="single" w:sz="4" w:space="0" w:color="auto"/>
              <w:left w:val="single" w:sz="4" w:space="0" w:color="auto"/>
              <w:bottom w:val="single" w:sz="4" w:space="0" w:color="auto"/>
              <w:right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Yolcu Trafiği (Gelen-Giden)</w:t>
            </w:r>
          </w:p>
        </w:tc>
        <w:tc>
          <w:tcPr>
            <w:tcW w:w="689" w:type="pct"/>
            <w:tcBorders>
              <w:top w:val="single" w:sz="4" w:space="0" w:color="auto"/>
              <w:left w:val="single" w:sz="4" w:space="0" w:color="auto"/>
              <w:bottom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p>
        </w:tc>
        <w:tc>
          <w:tcPr>
            <w:tcW w:w="759" w:type="pct"/>
            <w:tcBorders>
              <w:top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545.497</w:t>
            </w:r>
          </w:p>
        </w:tc>
        <w:tc>
          <w:tcPr>
            <w:tcW w:w="334" w:type="pct"/>
            <w:tcBorders>
              <w:top w:val="single" w:sz="4" w:space="0" w:color="auto"/>
              <w:left w:val="single" w:sz="4" w:space="0" w:color="auto"/>
              <w:bottom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p>
        </w:tc>
        <w:tc>
          <w:tcPr>
            <w:tcW w:w="1183" w:type="pct"/>
            <w:tcBorders>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102.800.392</w:t>
            </w:r>
          </w:p>
        </w:tc>
      </w:tr>
      <w:tr w:rsidR="00415D7E" w:rsidRPr="00865313" w:rsidTr="00826FF0">
        <w:trPr>
          <w:trHeight w:val="419"/>
        </w:trPr>
        <w:tc>
          <w:tcPr>
            <w:tcW w:w="2035" w:type="pct"/>
            <w:tcBorders>
              <w:top w:val="single" w:sz="4" w:space="0" w:color="auto"/>
              <w:left w:val="single" w:sz="4" w:space="0" w:color="auto"/>
              <w:bottom w:val="single" w:sz="4" w:space="0" w:color="auto"/>
              <w:right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Yük Trafiği (Bagaj+Kargo+Posta)(Ton)</w:t>
            </w:r>
          </w:p>
        </w:tc>
        <w:tc>
          <w:tcPr>
            <w:tcW w:w="689" w:type="pct"/>
            <w:tcBorders>
              <w:top w:val="single" w:sz="4" w:space="0" w:color="auto"/>
              <w:left w:val="single" w:sz="4" w:space="0" w:color="auto"/>
              <w:bottom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p>
        </w:tc>
        <w:tc>
          <w:tcPr>
            <w:tcW w:w="759" w:type="pct"/>
            <w:tcBorders>
              <w:top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16</w:t>
            </w:r>
          </w:p>
        </w:tc>
        <w:tc>
          <w:tcPr>
            <w:tcW w:w="334" w:type="pct"/>
            <w:tcBorders>
              <w:top w:val="single" w:sz="4" w:space="0" w:color="auto"/>
              <w:left w:val="single" w:sz="4" w:space="0" w:color="auto"/>
              <w:bottom w:val="single" w:sz="4" w:space="0" w:color="auto"/>
            </w:tcBorders>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p>
        </w:tc>
        <w:tc>
          <w:tcPr>
            <w:tcW w:w="1183" w:type="pct"/>
            <w:tcBorders>
              <w:top w:val="single" w:sz="4" w:space="0" w:color="auto"/>
              <w:bottom w:val="single" w:sz="4" w:space="0" w:color="auto"/>
              <w:right w:val="single" w:sz="4" w:space="0" w:color="auto"/>
            </w:tcBorders>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541.357</w:t>
            </w:r>
          </w:p>
        </w:tc>
      </w:tr>
    </w:tbl>
    <w:p w:rsidR="00415D7E" w:rsidRPr="00865313" w:rsidRDefault="00415D7E" w:rsidP="00415D7E">
      <w:pPr>
        <w:autoSpaceDE w:val="0"/>
        <w:autoSpaceDN w:val="0"/>
        <w:adjustRightInd w:val="0"/>
        <w:spacing w:after="0" w:line="360" w:lineRule="auto"/>
        <w:ind w:firstLine="284"/>
        <w:rPr>
          <w:rFonts w:ascii="Times New Roman" w:eastAsia="Calibri" w:hAnsi="Times New Roman" w:cs="Times New Roman"/>
          <w:szCs w:val="24"/>
        </w:rPr>
      </w:pPr>
    </w:p>
    <w:p w:rsidR="00415D7E" w:rsidRPr="00865313" w:rsidRDefault="00415D7E" w:rsidP="00415D7E">
      <w:pPr>
        <w:autoSpaceDE w:val="0"/>
        <w:autoSpaceDN w:val="0"/>
        <w:adjustRightInd w:val="0"/>
        <w:spacing w:after="0" w:line="360" w:lineRule="auto"/>
        <w:ind w:firstLine="709"/>
        <w:rPr>
          <w:rFonts w:ascii="Times New Roman" w:eastAsia="Calibri" w:hAnsi="Times New Roman" w:cs="Times New Roman"/>
          <w:szCs w:val="24"/>
        </w:rPr>
      </w:pPr>
      <w:r w:rsidRPr="00865313">
        <w:rPr>
          <w:rFonts w:ascii="Times New Roman" w:eastAsia="Calibri" w:hAnsi="Times New Roman" w:cs="Times New Roman"/>
          <w:szCs w:val="24"/>
        </w:rPr>
        <w:t>2010 yılı ticari uçak trafiğine bakıldığında iç hatlarda 4.470 adet, dış hatlarda ise 345 adet uçak trafiği Konya havaalanında gözlenmiştir. Ticari uçak sayıları incelendiğinde 2010 yılını 2009 yılına göre karşılaştırdığımızda iç hatlarda %92,3 artış, dış hatlarda ise %16,6 azalma gerçekleşmiştir.</w:t>
      </w:r>
    </w:p>
    <w:p w:rsidR="00415D7E" w:rsidRPr="00865313" w:rsidRDefault="00415D7E" w:rsidP="00D47A12">
      <w:pPr>
        <w:keepNext/>
        <w:keepLines/>
        <w:numPr>
          <w:ilvl w:val="0"/>
          <w:numId w:val="5"/>
        </w:numPr>
        <w:spacing w:after="0" w:line="360" w:lineRule="auto"/>
        <w:ind w:left="0" w:firstLine="0"/>
        <w:jc w:val="left"/>
        <w:outlineLvl w:val="4"/>
        <w:rPr>
          <w:rFonts w:ascii="Times New Roman" w:eastAsia="Times New Roman" w:hAnsi="Times New Roman" w:cs="Times New Roman"/>
          <w:color w:val="243F60"/>
          <w:szCs w:val="24"/>
          <w:lang w:eastAsia="ko-KR"/>
        </w:rPr>
      </w:pPr>
      <w:bookmarkStart w:id="27" w:name="_Toc269213549"/>
    </w:p>
    <w:p w:rsidR="00415D7E" w:rsidRPr="00865313" w:rsidRDefault="00415D7E" w:rsidP="00D47A12">
      <w:pPr>
        <w:keepNext/>
        <w:keepLines/>
        <w:numPr>
          <w:ilvl w:val="0"/>
          <w:numId w:val="5"/>
        </w:numPr>
        <w:spacing w:before="120" w:after="0" w:line="360" w:lineRule="auto"/>
        <w:ind w:left="1004" w:hanging="295"/>
        <w:jc w:val="left"/>
        <w:outlineLvl w:val="2"/>
        <w:rPr>
          <w:rFonts w:ascii="Times New Roman" w:eastAsia="Times New Roman" w:hAnsi="Times New Roman" w:cs="Times New Roman"/>
          <w:b/>
          <w:bCs/>
        </w:rPr>
      </w:pPr>
      <w:bookmarkStart w:id="28" w:name="_Toc313350039"/>
      <w:r w:rsidRPr="00865313">
        <w:rPr>
          <w:rFonts w:ascii="Times New Roman" w:eastAsia="Times New Roman" w:hAnsi="Times New Roman" w:cs="Times New Roman"/>
          <w:b/>
          <w:bCs/>
        </w:rPr>
        <w:t>Demir Yolu</w:t>
      </w:r>
      <w:bookmarkEnd w:id="27"/>
      <w:r w:rsidRPr="00865313">
        <w:rPr>
          <w:rFonts w:ascii="Times New Roman" w:eastAsia="Times New Roman" w:hAnsi="Times New Roman" w:cs="Times New Roman"/>
          <w:b/>
          <w:bCs/>
        </w:rPr>
        <w:t xml:space="preserve"> Taşımacılığı</w:t>
      </w:r>
      <w:bookmarkEnd w:id="28"/>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autoSpaceDE w:val="0"/>
        <w:autoSpaceDN w:val="0"/>
        <w:adjustRightInd w:val="0"/>
        <w:spacing w:after="0" w:line="360" w:lineRule="auto"/>
        <w:ind w:firstLine="709"/>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Ulusal demiryolu koridoru üzerinde yer alan bölgelerden biri de TR52 Düzey 2 Bölgesidir. Ankara-Eskişehir-Afyon koridorundan Ankara-Konya mevcut demiryolu 687 Km, Ankara-Konya karayolu ise 258 km’dir. Ankara-Konya arasında demiryolu ile yapılan yolcu ve yük taşımacılığı uzun süre aldığından karayolu taşımacılığı tercih edilmektedir. Bu nedenle Konya şehrinin Türkiye'nin en büyük üç kentine (İstanbul, Ankara, İzmir) daha kısa zamanda ulaşımını sağlayacak hızlı demiryolu ile bağlantısını gerçekleştirmek amacı ile Ankara-Konya arasında hızlı tren için demiryolu yapılması planlanmıştır. Ankara-Konya ve Ankara-İstanbul Hızlı Tren Projelerinin tamamlanmasından sonra: Ankara-Konya arasındaki 10 saat 30 dakikalık seyahat süresi 1 saat 15 dakikaya, İstanbul-Konya arasındaki 12 saat 25 dakikalık seyahat süresi ise 3 saat 30 dakikaya inecektir (MEVKA, 2010).</w:t>
      </w:r>
    </w:p>
    <w:p w:rsidR="00415D7E" w:rsidRPr="00865313" w:rsidRDefault="00415D7E" w:rsidP="00415D7E">
      <w:pPr>
        <w:autoSpaceDE w:val="0"/>
        <w:autoSpaceDN w:val="0"/>
        <w:adjustRightInd w:val="0"/>
        <w:spacing w:after="0" w:line="360" w:lineRule="auto"/>
        <w:ind w:firstLine="709"/>
        <w:rPr>
          <w:rFonts w:ascii="Times New Roman" w:eastAsia="Calibri" w:hAnsi="Times New Roman" w:cs="Times New Roman"/>
          <w:szCs w:val="24"/>
          <w:lang w:eastAsia="ko-KR"/>
        </w:rPr>
      </w:pPr>
      <w:r w:rsidRPr="00865313">
        <w:rPr>
          <w:rFonts w:ascii="Times New Roman" w:eastAsia="Calibri" w:hAnsi="Times New Roman" w:cs="Times New Roman"/>
          <w:szCs w:val="24"/>
        </w:rPr>
        <w:t xml:space="preserve">Mevcut taşıma kapasitemizin en iyi şekilde kullanılarak daha hızlı ve etkin bir taşımacılık yapılması amacıyla 2004 yılı başından itibaren yük taşımacılığında </w:t>
      </w:r>
      <w:r w:rsidRPr="00865313">
        <w:rPr>
          <w:rFonts w:ascii="Times New Roman" w:eastAsia="Calibri" w:hAnsi="Times New Roman" w:cs="Times New Roman"/>
          <w:bCs/>
          <w:szCs w:val="24"/>
        </w:rPr>
        <w:t xml:space="preserve">blok tren işletmeciliğine </w:t>
      </w:r>
      <w:r w:rsidRPr="00865313">
        <w:rPr>
          <w:rFonts w:ascii="Times New Roman" w:eastAsia="Calibri" w:hAnsi="Times New Roman" w:cs="Times New Roman"/>
          <w:szCs w:val="24"/>
        </w:rPr>
        <w:t>geçilmiştir. Blok tren işletmeciliğine geçilmesiyle, taşınan yük miktarında artış sağlanmış, kaynaklar daha etkin kullanılmış, taşıma süreleri kısaltılarak, müşteri memnuniyeti de artırılmıştır. Blok trenle taşımanın gerçekleştiği alanlar arasında varış veya çıkış istasyonu TR52 Düzey 2 Bölgesinde yer alanlar aşağıdaki tabloda belirtilmiştir (MEVKA, 2010).</w:t>
      </w:r>
    </w:p>
    <w:p w:rsidR="00415D7E" w:rsidRPr="00865313" w:rsidRDefault="00415D7E" w:rsidP="00415D7E">
      <w:pPr>
        <w:keepNext/>
        <w:keepLines/>
        <w:spacing w:after="0" w:line="360" w:lineRule="auto"/>
        <w:ind w:firstLine="0"/>
        <w:jc w:val="left"/>
        <w:outlineLvl w:val="6"/>
        <w:rPr>
          <w:rFonts w:ascii="Times New Roman" w:eastAsia="Times New Roman" w:hAnsi="Times New Roman" w:cs="Times New Roman"/>
          <w:iCs/>
          <w:szCs w:val="24"/>
          <w:lang w:eastAsia="ko-KR"/>
        </w:rPr>
      </w:pPr>
    </w:p>
    <w:p w:rsidR="00415D7E" w:rsidRPr="00865313" w:rsidRDefault="00415D7E" w:rsidP="00D47A12">
      <w:pPr>
        <w:keepNext/>
        <w:keepLines/>
        <w:numPr>
          <w:ilvl w:val="0"/>
          <w:numId w:val="5"/>
        </w:numPr>
        <w:spacing w:after="0" w:line="360" w:lineRule="auto"/>
        <w:ind w:left="0" w:firstLine="0"/>
        <w:jc w:val="center"/>
        <w:outlineLvl w:val="6"/>
        <w:rPr>
          <w:rFonts w:ascii="Times New Roman" w:eastAsia="Times New Roman" w:hAnsi="Times New Roman" w:cs="Times New Roman"/>
          <w:iCs/>
          <w:szCs w:val="24"/>
          <w:lang w:eastAsia="ko-KR"/>
        </w:rPr>
      </w:pPr>
      <w:bookmarkStart w:id="29" w:name="_Toc311972158"/>
      <w:bookmarkStart w:id="30" w:name="_Toc312185124"/>
      <w:bookmarkStart w:id="31" w:name="_Toc312193384"/>
      <w:bookmarkStart w:id="32" w:name="_Toc312930618"/>
      <w:r w:rsidRPr="00865313">
        <w:rPr>
          <w:rFonts w:ascii="Times New Roman" w:eastAsia="Times New Roman" w:hAnsi="Times New Roman" w:cs="Times New Roman"/>
          <w:b/>
          <w:iCs/>
          <w:szCs w:val="24"/>
          <w:lang w:eastAsia="ko-KR"/>
        </w:rPr>
        <w:t xml:space="preserve">Tablo </w:t>
      </w:r>
      <w:r w:rsidRPr="00865313">
        <w:rPr>
          <w:rFonts w:ascii="Cambria" w:eastAsia="Times New Roman" w:hAnsi="Cambria" w:cs="Times New Roman"/>
          <w:i/>
          <w:iCs/>
          <w:color w:val="404040"/>
          <w:szCs w:val="24"/>
          <w:lang w:eastAsia="ko-KR"/>
        </w:rPr>
        <w:t xml:space="preserve"> </w:t>
      </w:r>
      <w:r w:rsidRPr="00865313">
        <w:rPr>
          <w:rFonts w:ascii="Times New Roman" w:eastAsia="Times New Roman" w:hAnsi="Times New Roman" w:cs="Times New Roman"/>
          <w:iCs/>
          <w:szCs w:val="24"/>
          <w:lang w:eastAsia="ko-KR"/>
        </w:rPr>
        <w:t xml:space="preserve"> Blok Tren Taşımacılığında TR52 Düzey 2 Bölgesindeki Düzenli Seferler</w:t>
      </w:r>
      <w:bookmarkEnd w:id="29"/>
      <w:bookmarkEnd w:id="30"/>
      <w:bookmarkEnd w:id="31"/>
      <w:bookmarkEnd w:id="32"/>
      <w:r w:rsidRPr="00865313">
        <w:rPr>
          <w:rFonts w:ascii="Times New Roman" w:eastAsia="Times New Roman" w:hAnsi="Times New Roman" w:cs="Times New Roman"/>
          <w:iCs/>
          <w:szCs w:val="24"/>
          <w:lang w:eastAsia="ko-KR"/>
        </w:rPr>
        <w:t xml:space="preserve"> </w:t>
      </w:r>
    </w:p>
    <w:p w:rsidR="00415D7E" w:rsidRPr="00865313" w:rsidRDefault="00415D7E" w:rsidP="00415D7E">
      <w:pPr>
        <w:keepNext/>
        <w:keepLines/>
        <w:spacing w:after="0" w:line="360" w:lineRule="auto"/>
        <w:ind w:firstLine="0"/>
        <w:outlineLvl w:val="6"/>
        <w:rPr>
          <w:rFonts w:ascii="Times New Roman" w:eastAsia="Times New Roman" w:hAnsi="Times New Roman" w:cs="Times New Roman"/>
          <w:iCs/>
          <w:szCs w:val="24"/>
          <w:lang w:eastAsia="ko-KR"/>
        </w:rPr>
      </w:pPr>
      <w:r w:rsidRPr="00865313">
        <w:rPr>
          <w:rFonts w:ascii="Times New Roman" w:eastAsia="Times New Roman" w:hAnsi="Times New Roman" w:cs="Times New Roman"/>
          <w:iCs/>
          <w:szCs w:val="24"/>
          <w:lang w:eastAsia="ko-KR"/>
        </w:rPr>
        <w:t>(TCDD, 2011)</w:t>
      </w:r>
    </w:p>
    <w:p w:rsidR="00415D7E" w:rsidRPr="00865313" w:rsidRDefault="00415D7E" w:rsidP="00415D7E">
      <w:pPr>
        <w:keepNext/>
        <w:spacing w:after="200" w:line="240" w:lineRule="auto"/>
        <w:ind w:firstLine="0"/>
        <w:rPr>
          <w:rFonts w:ascii="Calibri" w:eastAsia="Calibri" w:hAnsi="Calibri" w:cs="Times New Roman"/>
          <w:b/>
          <w:bCs/>
          <w:color w:val="4F81BD"/>
          <w:szCs w:val="18"/>
        </w:rPr>
      </w:pPr>
    </w:p>
    <w:tbl>
      <w:tblPr>
        <w:tblW w:w="8882"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0A0"/>
      </w:tblPr>
      <w:tblGrid>
        <w:gridCol w:w="1825"/>
        <w:gridCol w:w="1708"/>
        <w:gridCol w:w="876"/>
        <w:gridCol w:w="1685"/>
        <w:gridCol w:w="1354"/>
        <w:gridCol w:w="1434"/>
      </w:tblGrid>
      <w:tr w:rsidR="00415D7E" w:rsidRPr="00865313" w:rsidTr="00826FF0">
        <w:trPr>
          <w:trHeight w:val="312"/>
        </w:trPr>
        <w:tc>
          <w:tcPr>
            <w:tcW w:w="1825" w:type="dxa"/>
            <w:tcBorders>
              <w:top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Çıkış İstasyonu</w:t>
            </w:r>
          </w:p>
        </w:tc>
        <w:tc>
          <w:tcPr>
            <w:tcW w:w="1708" w:type="dxa"/>
            <w:tcBorders>
              <w:top w:val="single" w:sz="8" w:space="0" w:color="FFFFFF"/>
              <w:left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Varış İstasyonu</w:t>
            </w:r>
          </w:p>
        </w:tc>
        <w:tc>
          <w:tcPr>
            <w:tcW w:w="876" w:type="dxa"/>
            <w:tcBorders>
              <w:top w:val="single" w:sz="8" w:space="0" w:color="FFFFFF"/>
              <w:left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km</w:t>
            </w:r>
          </w:p>
        </w:tc>
        <w:tc>
          <w:tcPr>
            <w:tcW w:w="1685" w:type="dxa"/>
            <w:tcBorders>
              <w:top w:val="single" w:sz="8" w:space="0" w:color="FFFFFF"/>
              <w:left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Madde Cinsi</w:t>
            </w:r>
          </w:p>
        </w:tc>
        <w:tc>
          <w:tcPr>
            <w:tcW w:w="1354" w:type="dxa"/>
            <w:tcBorders>
              <w:top w:val="single" w:sz="8" w:space="0" w:color="FFFFFF"/>
              <w:left w:val="single" w:sz="8" w:space="0" w:color="FFFFFF"/>
              <w:bottom w:val="single" w:sz="24" w:space="0" w:color="FFFFFF"/>
              <w:right w:val="single" w:sz="8"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Net Yük Miktarı</w:t>
            </w:r>
          </w:p>
        </w:tc>
        <w:tc>
          <w:tcPr>
            <w:tcW w:w="1434" w:type="dxa"/>
            <w:tcBorders>
              <w:top w:val="single" w:sz="8" w:space="0" w:color="FFFFFF"/>
              <w:left w:val="single" w:sz="8" w:space="0" w:color="FFFFFF"/>
              <w:bottom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Brüt Yük Miktarı</w:t>
            </w:r>
          </w:p>
        </w:tc>
      </w:tr>
      <w:tr w:rsidR="00415D7E" w:rsidRPr="00865313" w:rsidTr="00826FF0">
        <w:trPr>
          <w:trHeight w:val="312"/>
        </w:trPr>
        <w:tc>
          <w:tcPr>
            <w:tcW w:w="1825" w:type="dxa"/>
            <w:tcBorders>
              <w:bottom w:val="nil"/>
              <w:right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Kayseri/Niğde</w:t>
            </w:r>
          </w:p>
        </w:tc>
        <w:tc>
          <w:tcPr>
            <w:tcW w:w="1708" w:type="dxa"/>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Konya</w:t>
            </w:r>
          </w:p>
        </w:tc>
        <w:tc>
          <w:tcPr>
            <w:tcW w:w="876" w:type="dxa"/>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421</w:t>
            </w:r>
          </w:p>
        </w:tc>
        <w:tc>
          <w:tcPr>
            <w:tcW w:w="1685" w:type="dxa"/>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Demir Cevheri</w:t>
            </w:r>
          </w:p>
        </w:tc>
        <w:tc>
          <w:tcPr>
            <w:tcW w:w="1354" w:type="dxa"/>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550</w:t>
            </w:r>
          </w:p>
        </w:tc>
        <w:tc>
          <w:tcPr>
            <w:tcW w:w="1434" w:type="dxa"/>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825</w:t>
            </w:r>
          </w:p>
        </w:tc>
      </w:tr>
      <w:tr w:rsidR="00415D7E" w:rsidRPr="00865313" w:rsidTr="00826FF0">
        <w:trPr>
          <w:trHeight w:val="312"/>
        </w:trPr>
        <w:tc>
          <w:tcPr>
            <w:tcW w:w="1825" w:type="dxa"/>
            <w:tcBorders>
              <w:bottom w:val="single" w:sz="8" w:space="0" w:color="FFFFFF"/>
              <w:right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H.Han/Konya</w:t>
            </w:r>
          </w:p>
        </w:tc>
        <w:tc>
          <w:tcPr>
            <w:tcW w:w="1708" w:type="dxa"/>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Nusaybin</w:t>
            </w:r>
          </w:p>
        </w:tc>
        <w:tc>
          <w:tcPr>
            <w:tcW w:w="876" w:type="dxa"/>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1.092</w:t>
            </w:r>
          </w:p>
        </w:tc>
        <w:tc>
          <w:tcPr>
            <w:tcW w:w="1685" w:type="dxa"/>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İhraç Eşya</w:t>
            </w:r>
          </w:p>
        </w:tc>
        <w:tc>
          <w:tcPr>
            <w:tcW w:w="1354" w:type="dxa"/>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550</w:t>
            </w:r>
          </w:p>
        </w:tc>
        <w:tc>
          <w:tcPr>
            <w:tcW w:w="1434" w:type="dxa"/>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825</w:t>
            </w:r>
          </w:p>
        </w:tc>
      </w:tr>
    </w:tbl>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bookmarkStart w:id="33" w:name="_Toc268617718"/>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200" w:line="240" w:lineRule="auto"/>
        <w:ind w:firstLine="0"/>
        <w:jc w:val="center"/>
        <w:rPr>
          <w:rFonts w:ascii="Times New Roman" w:eastAsia="Calibri" w:hAnsi="Times New Roman" w:cs="Times New Roman"/>
          <w:bCs/>
          <w:szCs w:val="18"/>
        </w:rPr>
      </w:pPr>
      <w:bookmarkStart w:id="34" w:name="_Toc311972159"/>
      <w:bookmarkStart w:id="35" w:name="_Toc312185125"/>
      <w:bookmarkStart w:id="36" w:name="_Toc312193385"/>
      <w:bookmarkStart w:id="37" w:name="_Toc312930619"/>
      <w:bookmarkEnd w:id="33"/>
      <w:r w:rsidRPr="00865313">
        <w:rPr>
          <w:rFonts w:ascii="Times New Roman" w:eastAsia="Calibri" w:hAnsi="Times New Roman" w:cs="Times New Roman"/>
          <w:b/>
          <w:bCs/>
          <w:szCs w:val="18"/>
        </w:rPr>
        <w:t xml:space="preserve">Tablo </w:t>
      </w:r>
      <w:r w:rsidRPr="00865313">
        <w:rPr>
          <w:rFonts w:ascii="Times New Roman" w:eastAsia="Calibri" w:hAnsi="Times New Roman" w:cs="Times New Roman"/>
          <w:bCs/>
          <w:szCs w:val="18"/>
        </w:rPr>
        <w:t>Uluslararası Taşımalara Açık İstasyonlar (TCDD, 2011)</w:t>
      </w:r>
      <w:bookmarkEnd w:id="34"/>
      <w:bookmarkEnd w:id="35"/>
      <w:bookmarkEnd w:id="36"/>
      <w:bookmarkEnd w:id="37"/>
    </w:p>
    <w:tbl>
      <w:tblPr>
        <w:tblW w:w="5000" w:type="pct"/>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0A0"/>
      </w:tblPr>
      <w:tblGrid>
        <w:gridCol w:w="1401"/>
        <w:gridCol w:w="1018"/>
        <w:gridCol w:w="1278"/>
        <w:gridCol w:w="1003"/>
        <w:gridCol w:w="1291"/>
        <w:gridCol w:w="1142"/>
        <w:gridCol w:w="1154"/>
        <w:gridCol w:w="1001"/>
      </w:tblGrid>
      <w:tr w:rsidR="00415D7E" w:rsidRPr="00865313" w:rsidTr="00826FF0">
        <w:trPr>
          <w:trHeight w:val="290"/>
        </w:trPr>
        <w:tc>
          <w:tcPr>
            <w:tcW w:w="5000" w:type="pct"/>
            <w:gridSpan w:val="8"/>
            <w:tcBorders>
              <w:top w:val="single" w:sz="8" w:space="0" w:color="FFFFFF"/>
              <w:bottom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Uluslararası Taşımalara Açık TR52 Düzey 2 Bölgesinde Yer Alan Garların Mesafeleri (km)</w:t>
            </w:r>
          </w:p>
        </w:tc>
      </w:tr>
      <w:tr w:rsidR="00415D7E" w:rsidRPr="00865313" w:rsidTr="00826FF0">
        <w:trPr>
          <w:trHeight w:val="290"/>
        </w:trPr>
        <w:tc>
          <w:tcPr>
            <w:tcW w:w="754" w:type="pct"/>
            <w:tcBorders>
              <w:bottom w:val="nil"/>
              <w:right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Gar</w:t>
            </w:r>
          </w:p>
        </w:tc>
        <w:tc>
          <w:tcPr>
            <w:tcW w:w="548"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Kapıkule</w:t>
            </w:r>
          </w:p>
        </w:tc>
        <w:tc>
          <w:tcPr>
            <w:tcW w:w="688"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Uzunköprü</w:t>
            </w:r>
          </w:p>
        </w:tc>
        <w:tc>
          <w:tcPr>
            <w:tcW w:w="540"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Islahiye</w:t>
            </w:r>
          </w:p>
        </w:tc>
        <w:tc>
          <w:tcPr>
            <w:tcW w:w="695"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Nusaybin</w:t>
            </w:r>
          </w:p>
        </w:tc>
        <w:tc>
          <w:tcPr>
            <w:tcW w:w="615"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Çobanbey</w:t>
            </w:r>
          </w:p>
        </w:tc>
        <w:tc>
          <w:tcPr>
            <w:tcW w:w="621"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Kapıköy</w:t>
            </w:r>
          </w:p>
        </w:tc>
        <w:tc>
          <w:tcPr>
            <w:tcW w:w="539"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M.Ekbez</w:t>
            </w:r>
          </w:p>
        </w:tc>
      </w:tr>
      <w:tr w:rsidR="00415D7E" w:rsidRPr="00865313" w:rsidTr="00826FF0">
        <w:trPr>
          <w:trHeight w:val="290"/>
        </w:trPr>
        <w:tc>
          <w:tcPr>
            <w:tcW w:w="754" w:type="pct"/>
            <w:tcBorders>
              <w:bottom w:val="nil"/>
              <w:right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lastRenderedPageBreak/>
              <w:t>Konya</w:t>
            </w:r>
          </w:p>
        </w:tc>
        <w:tc>
          <w:tcPr>
            <w:tcW w:w="548"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1.051</w:t>
            </w:r>
          </w:p>
        </w:tc>
        <w:tc>
          <w:tcPr>
            <w:tcW w:w="688"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1.013</w:t>
            </w:r>
          </w:p>
        </w:tc>
        <w:tc>
          <w:tcPr>
            <w:tcW w:w="540"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549</w:t>
            </w:r>
          </w:p>
        </w:tc>
        <w:tc>
          <w:tcPr>
            <w:tcW w:w="695"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1.082</w:t>
            </w:r>
          </w:p>
        </w:tc>
        <w:tc>
          <w:tcPr>
            <w:tcW w:w="615"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811</w:t>
            </w:r>
          </w:p>
        </w:tc>
        <w:tc>
          <w:tcPr>
            <w:tcW w:w="621"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1.347</w:t>
            </w:r>
          </w:p>
        </w:tc>
        <w:tc>
          <w:tcPr>
            <w:tcW w:w="539"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w:t>
            </w:r>
          </w:p>
        </w:tc>
      </w:tr>
      <w:tr w:rsidR="00415D7E" w:rsidRPr="00865313" w:rsidTr="00826FF0">
        <w:trPr>
          <w:trHeight w:val="290"/>
        </w:trPr>
        <w:tc>
          <w:tcPr>
            <w:tcW w:w="754" w:type="pct"/>
            <w:tcBorders>
              <w:bottom w:val="nil"/>
              <w:right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Karaman</w:t>
            </w:r>
          </w:p>
        </w:tc>
        <w:tc>
          <w:tcPr>
            <w:tcW w:w="548"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1.154</w:t>
            </w:r>
          </w:p>
        </w:tc>
        <w:tc>
          <w:tcPr>
            <w:tcW w:w="688"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w:t>
            </w:r>
          </w:p>
        </w:tc>
        <w:tc>
          <w:tcPr>
            <w:tcW w:w="540"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w:t>
            </w:r>
          </w:p>
        </w:tc>
        <w:tc>
          <w:tcPr>
            <w:tcW w:w="695"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w:t>
            </w:r>
          </w:p>
        </w:tc>
        <w:tc>
          <w:tcPr>
            <w:tcW w:w="615"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w:t>
            </w:r>
          </w:p>
        </w:tc>
        <w:tc>
          <w:tcPr>
            <w:tcW w:w="621"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w:t>
            </w:r>
          </w:p>
        </w:tc>
        <w:tc>
          <w:tcPr>
            <w:tcW w:w="539" w:type="pct"/>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w:t>
            </w:r>
          </w:p>
        </w:tc>
      </w:tr>
      <w:tr w:rsidR="00415D7E" w:rsidRPr="00865313" w:rsidTr="00826FF0">
        <w:trPr>
          <w:trHeight w:val="290"/>
        </w:trPr>
        <w:tc>
          <w:tcPr>
            <w:tcW w:w="754" w:type="pct"/>
            <w:tcBorders>
              <w:bottom w:val="single" w:sz="8" w:space="0" w:color="FFFFFF"/>
              <w:right w:val="single" w:sz="24" w:space="0" w:color="FFFFFF"/>
            </w:tcBorders>
            <w:shd w:val="clear" w:color="auto" w:fill="4BACC6"/>
            <w:noWrap/>
            <w:vAlign w:val="center"/>
          </w:tcPr>
          <w:p w:rsidR="00415D7E" w:rsidRPr="00865313" w:rsidRDefault="00415D7E" w:rsidP="00826FF0">
            <w:pPr>
              <w:spacing w:after="0" w:line="360" w:lineRule="auto"/>
              <w:ind w:firstLine="0"/>
              <w:rPr>
                <w:rFonts w:ascii="Times New Roman" w:eastAsia="Calibri" w:hAnsi="Times New Roman" w:cs="Times New Roman"/>
                <w:b/>
                <w:bCs/>
                <w:sz w:val="20"/>
                <w:szCs w:val="20"/>
                <w:lang w:eastAsia="tr-TR"/>
              </w:rPr>
            </w:pPr>
            <w:r w:rsidRPr="00865313">
              <w:rPr>
                <w:rFonts w:ascii="Times New Roman" w:eastAsia="Calibri" w:hAnsi="Times New Roman" w:cs="Times New Roman"/>
                <w:b/>
                <w:bCs/>
                <w:sz w:val="20"/>
                <w:szCs w:val="20"/>
                <w:lang w:eastAsia="tr-TR"/>
              </w:rPr>
              <w:t>Konya Ereğli</w:t>
            </w:r>
          </w:p>
        </w:tc>
        <w:tc>
          <w:tcPr>
            <w:tcW w:w="548"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w:t>
            </w:r>
          </w:p>
        </w:tc>
        <w:tc>
          <w:tcPr>
            <w:tcW w:w="688"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w:t>
            </w:r>
          </w:p>
        </w:tc>
        <w:tc>
          <w:tcPr>
            <w:tcW w:w="540"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w:t>
            </w:r>
          </w:p>
        </w:tc>
        <w:tc>
          <w:tcPr>
            <w:tcW w:w="695"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w:t>
            </w:r>
          </w:p>
        </w:tc>
        <w:tc>
          <w:tcPr>
            <w:tcW w:w="615"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622</w:t>
            </w:r>
          </w:p>
        </w:tc>
        <w:tc>
          <w:tcPr>
            <w:tcW w:w="621"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1.158</w:t>
            </w:r>
          </w:p>
        </w:tc>
        <w:tc>
          <w:tcPr>
            <w:tcW w:w="539" w:type="pct"/>
            <w:tcBorders>
              <w:bottom w:val="single" w:sz="8" w:space="0" w:color="FFFFFF"/>
            </w:tcBorders>
            <w:shd w:val="clear" w:color="auto" w:fill="D2EAF1"/>
            <w:noWrap/>
            <w:vAlign w:val="center"/>
          </w:tcPr>
          <w:p w:rsidR="00415D7E" w:rsidRPr="00865313" w:rsidRDefault="00415D7E" w:rsidP="00826FF0">
            <w:pPr>
              <w:spacing w:after="0" w:line="360" w:lineRule="auto"/>
              <w:ind w:firstLine="0"/>
              <w:rPr>
                <w:rFonts w:ascii="Times New Roman" w:eastAsia="Calibri" w:hAnsi="Times New Roman" w:cs="Times New Roman"/>
                <w:sz w:val="20"/>
                <w:szCs w:val="20"/>
                <w:lang w:eastAsia="tr-TR"/>
              </w:rPr>
            </w:pPr>
            <w:r w:rsidRPr="00865313">
              <w:rPr>
                <w:rFonts w:ascii="Times New Roman" w:eastAsia="Calibri" w:hAnsi="Times New Roman" w:cs="Times New Roman"/>
                <w:sz w:val="20"/>
                <w:szCs w:val="20"/>
                <w:lang w:eastAsia="tr-TR"/>
              </w:rPr>
              <w:t>360</w:t>
            </w:r>
          </w:p>
        </w:tc>
      </w:tr>
    </w:tbl>
    <w:p w:rsidR="00415D7E" w:rsidRPr="00865313" w:rsidRDefault="00415D7E" w:rsidP="00D47A12">
      <w:pPr>
        <w:keepNext/>
        <w:keepLines/>
        <w:numPr>
          <w:ilvl w:val="0"/>
          <w:numId w:val="5"/>
        </w:numPr>
        <w:spacing w:before="200" w:after="0" w:line="240" w:lineRule="auto"/>
        <w:ind w:left="0" w:firstLine="709"/>
        <w:jc w:val="left"/>
        <w:outlineLvl w:val="1"/>
        <w:rPr>
          <w:rFonts w:ascii="Times New Roman" w:eastAsia="Times New Roman" w:hAnsi="Times New Roman" w:cs="Times New Roman"/>
          <w:b/>
          <w:bCs/>
          <w:szCs w:val="24"/>
          <w:lang w:eastAsia="ko-KR"/>
        </w:rPr>
      </w:pPr>
      <w:bookmarkStart w:id="38" w:name="_Toc313350040"/>
      <w:r w:rsidRPr="00865313">
        <w:rPr>
          <w:rFonts w:ascii="Times New Roman" w:eastAsia="Times New Roman" w:hAnsi="Times New Roman" w:cs="Times New Roman"/>
          <w:b/>
          <w:bCs/>
          <w:szCs w:val="24"/>
          <w:lang w:eastAsia="ko-KR"/>
        </w:rPr>
        <w:t xml:space="preserve"> Dış Ticaret Yapısı</w:t>
      </w:r>
      <w:bookmarkEnd w:id="38"/>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D47A12">
      <w:pPr>
        <w:keepNext/>
        <w:keepLines/>
        <w:numPr>
          <w:ilvl w:val="0"/>
          <w:numId w:val="5"/>
        </w:numPr>
        <w:spacing w:before="120" w:after="0" w:line="360" w:lineRule="auto"/>
        <w:ind w:left="1004" w:hanging="296"/>
        <w:jc w:val="left"/>
        <w:outlineLvl w:val="2"/>
        <w:rPr>
          <w:rFonts w:ascii="Times New Roman" w:eastAsia="Times New Roman" w:hAnsi="Times New Roman" w:cs="Times New Roman"/>
          <w:b/>
          <w:bCs/>
          <w:color w:val="000000"/>
        </w:rPr>
      </w:pPr>
      <w:bookmarkStart w:id="39" w:name="_Toc313350041"/>
      <w:r w:rsidRPr="00865313">
        <w:rPr>
          <w:rFonts w:ascii="Times New Roman" w:eastAsia="Times New Roman" w:hAnsi="Times New Roman" w:cs="Times New Roman"/>
          <w:b/>
          <w:bCs/>
        </w:rPr>
        <w:t>TR 52 Konya-Karaman Bölgesi İhracat Yapısı</w:t>
      </w:r>
      <w:bookmarkEnd w:id="39"/>
    </w:p>
    <w:p w:rsidR="00415D7E" w:rsidRPr="00865313" w:rsidRDefault="00415D7E" w:rsidP="00415D7E">
      <w:pPr>
        <w:spacing w:after="0" w:line="360" w:lineRule="auto"/>
        <w:ind w:firstLine="708"/>
        <w:rPr>
          <w:rFonts w:ascii="Times New Roman" w:eastAsia="Calibri" w:hAnsi="Times New Roman" w:cs="Times New Roman"/>
          <w:szCs w:val="24"/>
          <w:lang w:eastAsia="ko-KR"/>
        </w:rPr>
      </w:pPr>
    </w:p>
    <w:p w:rsidR="00415D7E" w:rsidRPr="00865313" w:rsidRDefault="00415D7E" w:rsidP="00415D7E">
      <w:pPr>
        <w:spacing w:after="0" w:line="360" w:lineRule="auto"/>
        <w:ind w:firstLine="708"/>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Aşağıda Konya ve Karaman illerinin 2006 yılından bu yana yapmış oldukları ihracat rakamları yıllara göre verilmiştir. Burada geçen bütün değerler Türkiye İstatistik Kurumu resmi sitesinden alınmıştır (TUİK Dış Ticaret Endeks Raporu, 2011).</w:t>
      </w:r>
    </w:p>
    <w:p w:rsidR="00415D7E" w:rsidRPr="00865313" w:rsidRDefault="00415D7E" w:rsidP="00415D7E">
      <w:pPr>
        <w:keepNext/>
        <w:spacing w:after="200" w:line="240" w:lineRule="auto"/>
        <w:ind w:firstLine="0"/>
        <w:jc w:val="center"/>
        <w:rPr>
          <w:rFonts w:ascii="Times New Roman" w:eastAsia="Calibri" w:hAnsi="Times New Roman" w:cs="Times New Roman"/>
          <w:bCs/>
          <w:szCs w:val="18"/>
        </w:rPr>
      </w:pPr>
      <w:bookmarkStart w:id="40" w:name="_Toc311972160"/>
      <w:bookmarkStart w:id="41" w:name="_Toc312185126"/>
      <w:bookmarkStart w:id="42" w:name="_Toc312193386"/>
      <w:bookmarkStart w:id="43" w:name="_Toc312930620"/>
      <w:r w:rsidRPr="00865313">
        <w:rPr>
          <w:rFonts w:ascii="Times New Roman" w:eastAsia="Calibri" w:hAnsi="Times New Roman" w:cs="Times New Roman"/>
          <w:b/>
          <w:bCs/>
          <w:szCs w:val="18"/>
        </w:rPr>
        <w:t xml:space="preserve">Tablo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Tablo_4.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11</w:t>
      </w:r>
      <w:r w:rsidR="00C43C47" w:rsidRPr="00865313">
        <w:rPr>
          <w:rFonts w:ascii="Times New Roman" w:eastAsia="Calibri" w:hAnsi="Times New Roman" w:cs="Times New Roman"/>
          <w:b/>
          <w:bCs/>
          <w:szCs w:val="18"/>
        </w:rPr>
        <w:fldChar w:fldCharType="end"/>
      </w:r>
      <w:r w:rsidRPr="00865313">
        <w:rPr>
          <w:rFonts w:ascii="Times New Roman" w:eastAsia="Calibri" w:hAnsi="Times New Roman" w:cs="Times New Roman"/>
          <w:bCs/>
          <w:szCs w:val="18"/>
        </w:rPr>
        <w:t xml:space="preserve"> Yıllara göre ihracat rakamları (Dolar/Euro/TL-YTL)</w:t>
      </w:r>
      <w:bookmarkEnd w:id="40"/>
      <w:bookmarkEnd w:id="41"/>
      <w:bookmarkEnd w:id="42"/>
      <w:bookmarkEnd w:id="43"/>
    </w:p>
    <w:tbl>
      <w:tblPr>
        <w:tblW w:w="6259" w:type="dxa"/>
        <w:jc w:val="center"/>
        <w:tblInd w:w="55" w:type="dxa"/>
        <w:tblBorders>
          <w:top w:val="single" w:sz="4" w:space="0" w:color="auto"/>
          <w:bottom w:val="single" w:sz="4" w:space="0" w:color="auto"/>
        </w:tblBorders>
        <w:tblCellMar>
          <w:left w:w="70" w:type="dxa"/>
          <w:right w:w="70" w:type="dxa"/>
        </w:tblCellMar>
        <w:tblLook w:val="04A0"/>
      </w:tblPr>
      <w:tblGrid>
        <w:gridCol w:w="706"/>
        <w:gridCol w:w="1216"/>
        <w:gridCol w:w="1389"/>
        <w:gridCol w:w="1343"/>
        <w:gridCol w:w="1605"/>
      </w:tblGrid>
      <w:tr w:rsidR="00415D7E" w:rsidRPr="00865313" w:rsidTr="00826FF0">
        <w:trPr>
          <w:trHeight w:val="302"/>
          <w:jc w:val="center"/>
        </w:trPr>
        <w:tc>
          <w:tcPr>
            <w:tcW w:w="70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Yıl</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p>
        </w:tc>
        <w:tc>
          <w:tcPr>
            <w:tcW w:w="13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İhracat Dolar</w:t>
            </w:r>
          </w:p>
        </w:tc>
        <w:tc>
          <w:tcPr>
            <w:tcW w:w="13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İhracat Euro</w:t>
            </w:r>
          </w:p>
        </w:tc>
        <w:tc>
          <w:tcPr>
            <w:tcW w:w="16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İhracat TL/YTL</w:t>
            </w:r>
          </w:p>
        </w:tc>
      </w:tr>
      <w:tr w:rsidR="00415D7E" w:rsidRPr="00865313" w:rsidTr="00826FF0">
        <w:trPr>
          <w:trHeight w:val="300"/>
          <w:jc w:val="center"/>
        </w:trPr>
        <w:tc>
          <w:tcPr>
            <w:tcW w:w="70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left"/>
              <w:rPr>
                <w:rFonts w:ascii="Calibri" w:eastAsia="Times New Roman" w:hAnsi="Calibri" w:cs="Calibri"/>
                <w:color w:val="000000"/>
                <w:szCs w:val="24"/>
                <w:lang w:eastAsia="ko-KR"/>
              </w:rPr>
            </w:pPr>
          </w:p>
        </w:tc>
        <w:tc>
          <w:tcPr>
            <w:tcW w:w="121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89"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43"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605"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r>
      <w:tr w:rsidR="00415D7E" w:rsidRPr="00865313" w:rsidTr="00826FF0">
        <w:trPr>
          <w:trHeight w:val="300"/>
          <w:jc w:val="center"/>
        </w:trPr>
        <w:tc>
          <w:tcPr>
            <w:tcW w:w="70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2006</w:t>
            </w:r>
          </w:p>
        </w:tc>
        <w:tc>
          <w:tcPr>
            <w:tcW w:w="121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Yıl toplamı:</w:t>
            </w:r>
          </w:p>
        </w:tc>
        <w:tc>
          <w:tcPr>
            <w:tcW w:w="1389"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583.063.738</w:t>
            </w:r>
          </w:p>
        </w:tc>
        <w:tc>
          <w:tcPr>
            <w:tcW w:w="1343"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464.205.942</w:t>
            </w:r>
          </w:p>
        </w:tc>
        <w:tc>
          <w:tcPr>
            <w:tcW w:w="1605"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839.250.651</w:t>
            </w:r>
          </w:p>
        </w:tc>
      </w:tr>
      <w:tr w:rsidR="00415D7E" w:rsidRPr="00865313" w:rsidTr="00826FF0">
        <w:trPr>
          <w:trHeight w:val="80"/>
          <w:jc w:val="center"/>
        </w:trPr>
        <w:tc>
          <w:tcPr>
            <w:tcW w:w="706"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left"/>
              <w:rPr>
                <w:rFonts w:ascii="Calibri" w:eastAsia="Times New Roman" w:hAnsi="Calibri" w:cs="Calibri"/>
                <w:color w:val="000000"/>
                <w:szCs w:val="24"/>
                <w:lang w:eastAsia="ko-KR"/>
              </w:rPr>
            </w:pPr>
          </w:p>
        </w:tc>
        <w:tc>
          <w:tcPr>
            <w:tcW w:w="1216"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89"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43"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605"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r>
      <w:tr w:rsidR="00415D7E" w:rsidRPr="00865313" w:rsidTr="00826FF0">
        <w:trPr>
          <w:trHeight w:val="150"/>
          <w:jc w:val="center"/>
        </w:trPr>
        <w:tc>
          <w:tcPr>
            <w:tcW w:w="70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21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89"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43"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605"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r>
      <w:tr w:rsidR="00415D7E" w:rsidRPr="00865313" w:rsidTr="00826FF0">
        <w:trPr>
          <w:trHeight w:val="300"/>
          <w:jc w:val="center"/>
        </w:trPr>
        <w:tc>
          <w:tcPr>
            <w:tcW w:w="70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2007</w:t>
            </w:r>
          </w:p>
        </w:tc>
        <w:tc>
          <w:tcPr>
            <w:tcW w:w="121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Yıl toplamı:</w:t>
            </w:r>
          </w:p>
        </w:tc>
        <w:tc>
          <w:tcPr>
            <w:tcW w:w="1389"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820.788.194</w:t>
            </w:r>
          </w:p>
        </w:tc>
        <w:tc>
          <w:tcPr>
            <w:tcW w:w="1343"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597.628.528</w:t>
            </w:r>
          </w:p>
        </w:tc>
        <w:tc>
          <w:tcPr>
            <w:tcW w:w="1605"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1.066.108.471</w:t>
            </w:r>
          </w:p>
        </w:tc>
      </w:tr>
      <w:tr w:rsidR="00415D7E" w:rsidRPr="00865313" w:rsidTr="00826FF0">
        <w:trPr>
          <w:trHeight w:val="90"/>
          <w:jc w:val="center"/>
        </w:trPr>
        <w:tc>
          <w:tcPr>
            <w:tcW w:w="706"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216"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89"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43"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605"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r>
      <w:tr w:rsidR="00415D7E" w:rsidRPr="00865313" w:rsidTr="00826FF0">
        <w:trPr>
          <w:trHeight w:val="195"/>
          <w:jc w:val="center"/>
        </w:trPr>
        <w:tc>
          <w:tcPr>
            <w:tcW w:w="70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21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89"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43"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605"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r>
      <w:tr w:rsidR="00415D7E" w:rsidRPr="00865313" w:rsidTr="00826FF0">
        <w:trPr>
          <w:trHeight w:val="300"/>
          <w:jc w:val="center"/>
        </w:trPr>
        <w:tc>
          <w:tcPr>
            <w:tcW w:w="70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2008</w:t>
            </w:r>
          </w:p>
        </w:tc>
        <w:tc>
          <w:tcPr>
            <w:tcW w:w="121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Yıl toplamı:</w:t>
            </w:r>
          </w:p>
        </w:tc>
        <w:tc>
          <w:tcPr>
            <w:tcW w:w="1389"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1.029.605.279</w:t>
            </w:r>
          </w:p>
        </w:tc>
        <w:tc>
          <w:tcPr>
            <w:tcW w:w="1343"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700.882.253</w:t>
            </w:r>
          </w:p>
        </w:tc>
        <w:tc>
          <w:tcPr>
            <w:tcW w:w="1605"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1.337.811.651</w:t>
            </w:r>
          </w:p>
        </w:tc>
      </w:tr>
      <w:tr w:rsidR="00415D7E" w:rsidRPr="00865313" w:rsidTr="00826FF0">
        <w:trPr>
          <w:trHeight w:val="135"/>
          <w:jc w:val="center"/>
        </w:trPr>
        <w:tc>
          <w:tcPr>
            <w:tcW w:w="706"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216"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89"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43"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605"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r>
      <w:tr w:rsidR="00415D7E" w:rsidRPr="00865313" w:rsidTr="00826FF0">
        <w:trPr>
          <w:trHeight w:val="150"/>
          <w:jc w:val="center"/>
        </w:trPr>
        <w:tc>
          <w:tcPr>
            <w:tcW w:w="70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21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89"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43"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605"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r>
      <w:tr w:rsidR="00415D7E" w:rsidRPr="00865313" w:rsidTr="00826FF0">
        <w:trPr>
          <w:trHeight w:val="300"/>
          <w:jc w:val="center"/>
        </w:trPr>
        <w:tc>
          <w:tcPr>
            <w:tcW w:w="70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2009</w:t>
            </w:r>
          </w:p>
        </w:tc>
        <w:tc>
          <w:tcPr>
            <w:tcW w:w="121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Yıl toplamı:</w:t>
            </w:r>
          </w:p>
        </w:tc>
        <w:tc>
          <w:tcPr>
            <w:tcW w:w="1389"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881.698.051</w:t>
            </w:r>
          </w:p>
        </w:tc>
        <w:tc>
          <w:tcPr>
            <w:tcW w:w="1343"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633.066.834</w:t>
            </w:r>
          </w:p>
        </w:tc>
        <w:tc>
          <w:tcPr>
            <w:tcW w:w="1605"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1.368.220.666</w:t>
            </w:r>
          </w:p>
        </w:tc>
      </w:tr>
      <w:tr w:rsidR="00415D7E" w:rsidRPr="00865313" w:rsidTr="00826FF0">
        <w:trPr>
          <w:trHeight w:val="165"/>
          <w:jc w:val="center"/>
        </w:trPr>
        <w:tc>
          <w:tcPr>
            <w:tcW w:w="706"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216"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89"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43"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605"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r>
      <w:tr w:rsidR="00415D7E" w:rsidRPr="00865313" w:rsidTr="00826FF0">
        <w:trPr>
          <w:trHeight w:val="120"/>
          <w:jc w:val="center"/>
        </w:trPr>
        <w:tc>
          <w:tcPr>
            <w:tcW w:w="70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21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89"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343"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c>
          <w:tcPr>
            <w:tcW w:w="1605"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Cs w:val="24"/>
                <w:lang w:eastAsia="ko-KR"/>
              </w:rPr>
            </w:pPr>
          </w:p>
        </w:tc>
      </w:tr>
      <w:tr w:rsidR="00415D7E" w:rsidRPr="00865313" w:rsidTr="00826FF0">
        <w:trPr>
          <w:trHeight w:val="300"/>
          <w:jc w:val="center"/>
        </w:trPr>
        <w:tc>
          <w:tcPr>
            <w:tcW w:w="70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2010</w:t>
            </w:r>
          </w:p>
        </w:tc>
        <w:tc>
          <w:tcPr>
            <w:tcW w:w="121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Yıl toplamı:</w:t>
            </w:r>
          </w:p>
        </w:tc>
        <w:tc>
          <w:tcPr>
            <w:tcW w:w="1389"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1.155.323.758</w:t>
            </w:r>
          </w:p>
        </w:tc>
        <w:tc>
          <w:tcPr>
            <w:tcW w:w="1343"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863.739.789</w:t>
            </w:r>
          </w:p>
        </w:tc>
        <w:tc>
          <w:tcPr>
            <w:tcW w:w="1605"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1.736.742.746</w:t>
            </w:r>
          </w:p>
        </w:tc>
      </w:tr>
      <w:tr w:rsidR="00415D7E" w:rsidRPr="00865313" w:rsidTr="00826FF0">
        <w:trPr>
          <w:trHeight w:val="105"/>
          <w:jc w:val="center"/>
        </w:trPr>
        <w:tc>
          <w:tcPr>
            <w:tcW w:w="706"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p>
        </w:tc>
        <w:tc>
          <w:tcPr>
            <w:tcW w:w="1216"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p>
        </w:tc>
        <w:tc>
          <w:tcPr>
            <w:tcW w:w="1389"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p>
        </w:tc>
        <w:tc>
          <w:tcPr>
            <w:tcW w:w="1343"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p>
        </w:tc>
        <w:tc>
          <w:tcPr>
            <w:tcW w:w="1605" w:type="dxa"/>
            <w:tcBorders>
              <w:left w:val="single" w:sz="4"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p>
        </w:tc>
      </w:tr>
      <w:tr w:rsidR="00415D7E" w:rsidRPr="00865313" w:rsidTr="00826FF0">
        <w:trPr>
          <w:trHeight w:val="180"/>
          <w:jc w:val="center"/>
        </w:trPr>
        <w:tc>
          <w:tcPr>
            <w:tcW w:w="70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p>
        </w:tc>
        <w:tc>
          <w:tcPr>
            <w:tcW w:w="1216"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p>
        </w:tc>
        <w:tc>
          <w:tcPr>
            <w:tcW w:w="1389"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p>
        </w:tc>
        <w:tc>
          <w:tcPr>
            <w:tcW w:w="1343"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p>
        </w:tc>
        <w:tc>
          <w:tcPr>
            <w:tcW w:w="1605" w:type="dxa"/>
            <w:tcBorders>
              <w:top w:val="single" w:sz="4" w:space="0" w:color="auto"/>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p>
        </w:tc>
      </w:tr>
      <w:tr w:rsidR="00415D7E" w:rsidRPr="00865313" w:rsidTr="00826FF0">
        <w:trPr>
          <w:trHeight w:val="138"/>
          <w:jc w:val="center"/>
        </w:trPr>
        <w:tc>
          <w:tcPr>
            <w:tcW w:w="70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2011</w:t>
            </w:r>
          </w:p>
        </w:tc>
        <w:tc>
          <w:tcPr>
            <w:tcW w:w="1216"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Yıl toplamı:</w:t>
            </w:r>
          </w:p>
        </w:tc>
        <w:tc>
          <w:tcPr>
            <w:tcW w:w="1389"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Calibri" w:cs="Arial"/>
                <w:b/>
                <w:color w:val="000000"/>
                <w:sz w:val="16"/>
                <w:szCs w:val="16"/>
                <w:lang w:eastAsia="ko-KR"/>
              </w:rPr>
              <w:t>911.758.052</w:t>
            </w:r>
          </w:p>
        </w:tc>
        <w:tc>
          <w:tcPr>
            <w:tcW w:w="1343"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646.172.781</w:t>
            </w:r>
          </w:p>
        </w:tc>
        <w:tc>
          <w:tcPr>
            <w:tcW w:w="1605" w:type="dxa"/>
            <w:tcBorders>
              <w:left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b/>
                <w:bCs/>
                <w:color w:val="000000"/>
                <w:sz w:val="16"/>
                <w:szCs w:val="16"/>
                <w:lang w:eastAsia="ko-KR"/>
              </w:rPr>
            </w:pPr>
            <w:r w:rsidRPr="00865313">
              <w:rPr>
                <w:rFonts w:eastAsia="Times New Roman" w:cs="Arial"/>
                <w:b/>
                <w:bCs/>
                <w:color w:val="000000"/>
                <w:sz w:val="16"/>
                <w:szCs w:val="16"/>
                <w:lang w:eastAsia="ko-KR"/>
              </w:rPr>
              <w:t>1.464.064.729</w:t>
            </w:r>
          </w:p>
        </w:tc>
      </w:tr>
    </w:tbl>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708"/>
        <w:jc w:val="left"/>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Konya ve Karaman illeri için yıllara göre ithalat rakamları fasıl adına göre detaylı ithalat istatistikleri EK A’da verilmiştir.</w:t>
      </w:r>
    </w:p>
    <w:p w:rsidR="00415D7E" w:rsidRPr="00865313" w:rsidRDefault="00415D7E" w:rsidP="00415D7E">
      <w:pPr>
        <w:spacing w:after="0" w:line="360" w:lineRule="auto"/>
        <w:ind w:firstLine="708"/>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Aşağıdaki Tablo’da Konya ve Karaman illerinin ihracat istatistiklerini fasıl adı / yıl olarak gösterilmiştir. Toplam 98 fasıldan 2010 yılında en çok ihracatı gerçekleşmiş olan 20 fasıl seçilmiştir. Bu 20 fasıl 2010 yılı için toplam miktarın yüzde 94,5'ine karşılık gelmektedir. Diğer yıllarda bu 20 fasıl için toplamdaki oranı 92,3'ün altına hiç düşmemiştir. Tablodaki değerler 2011 yılı istatistikleri ilk 8 ayı kapsamaktadır.</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200" w:line="240" w:lineRule="auto"/>
        <w:ind w:firstLine="0"/>
        <w:jc w:val="center"/>
        <w:rPr>
          <w:rFonts w:ascii="Times New Roman" w:eastAsia="Calibri" w:hAnsi="Times New Roman" w:cs="Times New Roman"/>
          <w:bCs/>
          <w:szCs w:val="18"/>
        </w:rPr>
      </w:pPr>
      <w:bookmarkStart w:id="44" w:name="_Toc312193387"/>
      <w:bookmarkStart w:id="45" w:name="_Toc312930621"/>
      <w:r w:rsidRPr="00865313">
        <w:rPr>
          <w:rFonts w:ascii="Times New Roman" w:eastAsia="Calibri" w:hAnsi="Times New Roman" w:cs="Times New Roman"/>
          <w:b/>
          <w:bCs/>
          <w:szCs w:val="18"/>
        </w:rPr>
        <w:t xml:space="preserve">Tablo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Tablo_4.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12</w:t>
      </w:r>
      <w:r w:rsidR="00C43C47" w:rsidRPr="00865313">
        <w:rPr>
          <w:rFonts w:ascii="Times New Roman" w:eastAsia="Calibri" w:hAnsi="Times New Roman" w:cs="Times New Roman"/>
          <w:b/>
          <w:bCs/>
          <w:szCs w:val="18"/>
        </w:rPr>
        <w:fldChar w:fldCharType="end"/>
      </w:r>
      <w:r w:rsidRPr="00865313">
        <w:rPr>
          <w:rFonts w:ascii="Times New Roman" w:eastAsia="Calibri" w:hAnsi="Times New Roman" w:cs="Times New Roman"/>
          <w:bCs/>
          <w:szCs w:val="18"/>
        </w:rPr>
        <w:t xml:space="preserve"> </w:t>
      </w:r>
      <w:bookmarkEnd w:id="44"/>
      <w:r w:rsidRPr="00865313">
        <w:rPr>
          <w:rFonts w:ascii="Times New Roman" w:eastAsia="Calibri" w:hAnsi="Times New Roman" w:cs="Times New Roman"/>
          <w:bCs/>
          <w:szCs w:val="18"/>
        </w:rPr>
        <w:t>Konya ve Karaman illerinin ihracat istatistikleri (fasıl adı / yıl olarak)</w:t>
      </w:r>
      <w:bookmarkEnd w:id="45"/>
    </w:p>
    <w:tbl>
      <w:tblPr>
        <w:tblW w:w="5000" w:type="pct"/>
        <w:tblCellMar>
          <w:left w:w="70" w:type="dxa"/>
          <w:right w:w="70" w:type="dxa"/>
        </w:tblCellMar>
        <w:tblLook w:val="04A0"/>
      </w:tblPr>
      <w:tblGrid>
        <w:gridCol w:w="1779"/>
        <w:gridCol w:w="742"/>
        <w:gridCol w:w="496"/>
        <w:gridCol w:w="743"/>
        <w:gridCol w:w="496"/>
        <w:gridCol w:w="743"/>
        <w:gridCol w:w="496"/>
        <w:gridCol w:w="743"/>
        <w:gridCol w:w="496"/>
        <w:gridCol w:w="743"/>
        <w:gridCol w:w="496"/>
        <w:gridCol w:w="743"/>
        <w:gridCol w:w="496"/>
      </w:tblGrid>
      <w:tr w:rsidR="00415D7E" w:rsidRPr="00865313" w:rsidTr="00826FF0">
        <w:trPr>
          <w:trHeight w:val="315"/>
        </w:trPr>
        <w:tc>
          <w:tcPr>
            <w:tcW w:w="966" w:type="pct"/>
            <w:vMerge w:val="restart"/>
            <w:tcBorders>
              <w:top w:val="single" w:sz="8" w:space="0" w:color="auto"/>
              <w:left w:val="single" w:sz="8" w:space="0" w:color="auto"/>
              <w:bottom w:val="single" w:sz="8" w:space="0" w:color="000000"/>
              <w:right w:val="single" w:sz="8" w:space="0" w:color="auto"/>
            </w:tcBorders>
            <w:shd w:val="clear" w:color="000000" w:fill="B8CCE4"/>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Fasıl adı</w:t>
            </w:r>
          </w:p>
        </w:tc>
        <w:tc>
          <w:tcPr>
            <w:tcW w:w="672" w:type="pct"/>
            <w:gridSpan w:val="2"/>
            <w:tcBorders>
              <w:top w:val="single" w:sz="8" w:space="0" w:color="auto"/>
              <w:left w:val="nil"/>
              <w:bottom w:val="single" w:sz="4" w:space="0" w:color="auto"/>
              <w:right w:val="single" w:sz="8" w:space="0" w:color="000000"/>
            </w:tcBorders>
            <w:shd w:val="clear" w:color="000000" w:fill="948B54"/>
            <w:noWrap/>
            <w:vAlign w:val="bottom"/>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2006</w:t>
            </w:r>
          </w:p>
        </w:tc>
        <w:tc>
          <w:tcPr>
            <w:tcW w:w="672" w:type="pct"/>
            <w:gridSpan w:val="2"/>
            <w:tcBorders>
              <w:top w:val="single" w:sz="8" w:space="0" w:color="auto"/>
              <w:left w:val="nil"/>
              <w:bottom w:val="nil"/>
              <w:right w:val="single" w:sz="4" w:space="0" w:color="auto"/>
            </w:tcBorders>
            <w:shd w:val="clear" w:color="000000" w:fill="948B54"/>
            <w:noWrap/>
            <w:vAlign w:val="bottom"/>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2007</w:t>
            </w:r>
          </w:p>
        </w:tc>
        <w:tc>
          <w:tcPr>
            <w:tcW w:w="672" w:type="pct"/>
            <w:gridSpan w:val="2"/>
            <w:tcBorders>
              <w:top w:val="single" w:sz="8" w:space="0" w:color="auto"/>
              <w:left w:val="single" w:sz="8" w:space="0" w:color="auto"/>
              <w:bottom w:val="nil"/>
              <w:right w:val="single" w:sz="8" w:space="0" w:color="000000"/>
            </w:tcBorders>
            <w:shd w:val="clear" w:color="000000" w:fill="948B54"/>
            <w:noWrap/>
            <w:vAlign w:val="bottom"/>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2008</w:t>
            </w:r>
          </w:p>
        </w:tc>
        <w:tc>
          <w:tcPr>
            <w:tcW w:w="672" w:type="pct"/>
            <w:gridSpan w:val="2"/>
            <w:tcBorders>
              <w:top w:val="single" w:sz="8" w:space="0" w:color="auto"/>
              <w:left w:val="nil"/>
              <w:bottom w:val="nil"/>
              <w:right w:val="single" w:sz="4" w:space="0" w:color="auto"/>
            </w:tcBorders>
            <w:shd w:val="clear" w:color="000000" w:fill="948B54"/>
            <w:noWrap/>
            <w:vAlign w:val="bottom"/>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2009</w:t>
            </w:r>
          </w:p>
        </w:tc>
        <w:tc>
          <w:tcPr>
            <w:tcW w:w="672" w:type="pct"/>
            <w:gridSpan w:val="2"/>
            <w:tcBorders>
              <w:top w:val="single" w:sz="8" w:space="0" w:color="auto"/>
              <w:left w:val="single" w:sz="8" w:space="0" w:color="auto"/>
              <w:bottom w:val="nil"/>
              <w:right w:val="single" w:sz="8" w:space="0" w:color="000000"/>
            </w:tcBorders>
            <w:shd w:val="clear" w:color="000000" w:fill="DDD9C3"/>
            <w:noWrap/>
            <w:vAlign w:val="bottom"/>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2010</w:t>
            </w:r>
          </w:p>
        </w:tc>
        <w:tc>
          <w:tcPr>
            <w:tcW w:w="672" w:type="pct"/>
            <w:gridSpan w:val="2"/>
            <w:tcBorders>
              <w:top w:val="single" w:sz="8" w:space="0" w:color="auto"/>
              <w:left w:val="nil"/>
              <w:bottom w:val="nil"/>
              <w:right w:val="single" w:sz="8" w:space="0" w:color="000000"/>
            </w:tcBorders>
            <w:shd w:val="clear" w:color="000000" w:fill="948B54"/>
            <w:noWrap/>
            <w:vAlign w:val="bottom"/>
            <w:hideMark/>
          </w:tcPr>
          <w:p w:rsidR="00415D7E" w:rsidRPr="00865313" w:rsidRDefault="00415D7E" w:rsidP="00826FF0">
            <w:pPr>
              <w:spacing w:after="0" w:line="360" w:lineRule="auto"/>
              <w:ind w:firstLine="0"/>
              <w:jc w:val="center"/>
              <w:rPr>
                <w:rFonts w:eastAsia="Times New Roman" w:cs="Arial"/>
                <w:color w:val="000000"/>
                <w:sz w:val="16"/>
                <w:szCs w:val="16"/>
                <w:lang w:eastAsia="ko-KR"/>
              </w:rPr>
            </w:pPr>
            <w:r w:rsidRPr="00865313">
              <w:rPr>
                <w:rFonts w:eastAsia="Times New Roman" w:cs="Arial"/>
                <w:color w:val="000000"/>
                <w:sz w:val="16"/>
                <w:szCs w:val="16"/>
                <w:lang w:eastAsia="ko-KR"/>
              </w:rPr>
              <w:t>2011</w:t>
            </w:r>
          </w:p>
        </w:tc>
      </w:tr>
      <w:tr w:rsidR="00415D7E" w:rsidRPr="00865313" w:rsidTr="00826FF0">
        <w:trPr>
          <w:trHeight w:val="555"/>
        </w:trPr>
        <w:tc>
          <w:tcPr>
            <w:tcW w:w="966" w:type="pct"/>
            <w:vMerge/>
            <w:tcBorders>
              <w:top w:val="single" w:sz="8" w:space="0" w:color="auto"/>
              <w:left w:val="single" w:sz="8" w:space="0" w:color="auto"/>
              <w:bottom w:val="single" w:sz="8" w:space="0" w:color="000000"/>
              <w:right w:val="single" w:sz="8" w:space="0" w:color="auto"/>
            </w:tcBorders>
            <w:vAlign w:val="center"/>
            <w:hideMark/>
          </w:tcPr>
          <w:p w:rsidR="00415D7E" w:rsidRPr="00865313" w:rsidRDefault="00415D7E" w:rsidP="00826FF0">
            <w:pPr>
              <w:spacing w:after="0" w:line="360" w:lineRule="auto"/>
              <w:ind w:firstLine="0"/>
              <w:jc w:val="left"/>
              <w:rPr>
                <w:rFonts w:eastAsia="Times New Roman" w:cs="Arial"/>
                <w:b/>
                <w:bCs/>
                <w:color w:val="7F0000"/>
                <w:sz w:val="16"/>
                <w:szCs w:val="16"/>
                <w:lang w:eastAsia="ko-KR"/>
              </w:rPr>
            </w:pPr>
          </w:p>
        </w:tc>
        <w:tc>
          <w:tcPr>
            <w:tcW w:w="403" w:type="pct"/>
            <w:tcBorders>
              <w:top w:val="single" w:sz="4" w:space="0" w:color="auto"/>
              <w:left w:val="nil"/>
              <w:bottom w:val="single" w:sz="8" w:space="0" w:color="auto"/>
              <w:right w:val="nil"/>
            </w:tcBorders>
            <w:shd w:val="clear" w:color="000000" w:fill="B8CCE4"/>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İhracat TL/YTL</w:t>
            </w:r>
          </w:p>
        </w:tc>
        <w:tc>
          <w:tcPr>
            <w:tcW w:w="269" w:type="pct"/>
            <w:tcBorders>
              <w:top w:val="single" w:sz="8" w:space="0" w:color="auto"/>
              <w:left w:val="single" w:sz="8" w:space="0" w:color="auto"/>
              <w:bottom w:val="single" w:sz="8" w:space="0" w:color="auto"/>
              <w:right w:val="single" w:sz="8" w:space="0" w:color="auto"/>
            </w:tcBorders>
            <w:shd w:val="clear" w:color="000000" w:fill="B8CCE4"/>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Oran (% olarak)</w:t>
            </w:r>
          </w:p>
        </w:tc>
        <w:tc>
          <w:tcPr>
            <w:tcW w:w="403" w:type="pct"/>
            <w:tcBorders>
              <w:top w:val="single" w:sz="8" w:space="0" w:color="auto"/>
              <w:left w:val="nil"/>
              <w:bottom w:val="single" w:sz="8" w:space="0" w:color="auto"/>
              <w:right w:val="single" w:sz="4" w:space="0" w:color="auto"/>
            </w:tcBorders>
            <w:shd w:val="clear" w:color="000000" w:fill="B8CCE4"/>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İhracat TL/YTL</w:t>
            </w:r>
          </w:p>
        </w:tc>
        <w:tc>
          <w:tcPr>
            <w:tcW w:w="269" w:type="pct"/>
            <w:tcBorders>
              <w:top w:val="single" w:sz="8" w:space="0" w:color="auto"/>
              <w:left w:val="single" w:sz="8" w:space="0" w:color="auto"/>
              <w:bottom w:val="single" w:sz="8" w:space="0" w:color="auto"/>
              <w:right w:val="single" w:sz="8" w:space="0" w:color="auto"/>
            </w:tcBorders>
            <w:shd w:val="clear" w:color="000000" w:fill="B8CCE4"/>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Oran (% olarak)</w:t>
            </w:r>
          </w:p>
        </w:tc>
        <w:tc>
          <w:tcPr>
            <w:tcW w:w="403" w:type="pct"/>
            <w:tcBorders>
              <w:top w:val="single" w:sz="8" w:space="0" w:color="auto"/>
              <w:left w:val="nil"/>
              <w:bottom w:val="single" w:sz="8" w:space="0" w:color="auto"/>
              <w:right w:val="single" w:sz="4" w:space="0" w:color="auto"/>
            </w:tcBorders>
            <w:shd w:val="clear" w:color="000000" w:fill="B8CCE4"/>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İhracat TL/YTL</w:t>
            </w:r>
          </w:p>
        </w:tc>
        <w:tc>
          <w:tcPr>
            <w:tcW w:w="269" w:type="pct"/>
            <w:tcBorders>
              <w:top w:val="single" w:sz="8" w:space="0" w:color="auto"/>
              <w:left w:val="single" w:sz="8" w:space="0" w:color="auto"/>
              <w:bottom w:val="single" w:sz="8" w:space="0" w:color="auto"/>
              <w:right w:val="single" w:sz="8" w:space="0" w:color="auto"/>
            </w:tcBorders>
            <w:shd w:val="clear" w:color="000000" w:fill="B8CCE4"/>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Oran (% olarak)</w:t>
            </w:r>
          </w:p>
        </w:tc>
        <w:tc>
          <w:tcPr>
            <w:tcW w:w="403" w:type="pct"/>
            <w:tcBorders>
              <w:top w:val="single" w:sz="8" w:space="0" w:color="auto"/>
              <w:left w:val="nil"/>
              <w:bottom w:val="single" w:sz="8" w:space="0" w:color="auto"/>
              <w:right w:val="single" w:sz="4" w:space="0" w:color="auto"/>
            </w:tcBorders>
            <w:shd w:val="clear" w:color="000000" w:fill="B8CCE4"/>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İhracat TL/YTL</w:t>
            </w:r>
          </w:p>
        </w:tc>
        <w:tc>
          <w:tcPr>
            <w:tcW w:w="269" w:type="pct"/>
            <w:tcBorders>
              <w:top w:val="single" w:sz="8" w:space="0" w:color="auto"/>
              <w:left w:val="single" w:sz="8" w:space="0" w:color="auto"/>
              <w:bottom w:val="single" w:sz="8" w:space="0" w:color="auto"/>
              <w:right w:val="single" w:sz="8" w:space="0" w:color="auto"/>
            </w:tcBorders>
            <w:shd w:val="clear" w:color="000000" w:fill="B8CCE4"/>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Oran (% olarak)</w:t>
            </w:r>
          </w:p>
        </w:tc>
        <w:tc>
          <w:tcPr>
            <w:tcW w:w="403" w:type="pct"/>
            <w:tcBorders>
              <w:top w:val="single" w:sz="8" w:space="0" w:color="auto"/>
              <w:left w:val="nil"/>
              <w:bottom w:val="single" w:sz="8" w:space="0" w:color="auto"/>
              <w:right w:val="single" w:sz="4" w:space="0" w:color="auto"/>
            </w:tcBorders>
            <w:shd w:val="clear" w:color="000000" w:fill="DDD9C3"/>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İhracat TL/YTL</w:t>
            </w:r>
          </w:p>
        </w:tc>
        <w:tc>
          <w:tcPr>
            <w:tcW w:w="269" w:type="pct"/>
            <w:tcBorders>
              <w:top w:val="single" w:sz="8" w:space="0" w:color="auto"/>
              <w:left w:val="single" w:sz="8" w:space="0" w:color="auto"/>
              <w:bottom w:val="single" w:sz="8"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Oran (% olarak)</w:t>
            </w:r>
          </w:p>
        </w:tc>
        <w:tc>
          <w:tcPr>
            <w:tcW w:w="403" w:type="pct"/>
            <w:tcBorders>
              <w:top w:val="single" w:sz="8" w:space="0" w:color="auto"/>
              <w:left w:val="nil"/>
              <w:bottom w:val="single" w:sz="8" w:space="0" w:color="auto"/>
              <w:right w:val="single" w:sz="4" w:space="0" w:color="auto"/>
            </w:tcBorders>
            <w:shd w:val="clear" w:color="000000" w:fill="B8CCE4"/>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İhracat TL/YTL</w:t>
            </w:r>
          </w:p>
        </w:tc>
        <w:tc>
          <w:tcPr>
            <w:tcW w:w="269" w:type="pct"/>
            <w:tcBorders>
              <w:top w:val="single" w:sz="8" w:space="0" w:color="auto"/>
              <w:left w:val="single" w:sz="8" w:space="0" w:color="auto"/>
              <w:bottom w:val="single" w:sz="8" w:space="0" w:color="auto"/>
              <w:right w:val="single" w:sz="8" w:space="0" w:color="auto"/>
            </w:tcBorders>
            <w:shd w:val="clear" w:color="000000" w:fill="B8CCE4"/>
            <w:vAlign w:val="center"/>
            <w:hideMark/>
          </w:tcPr>
          <w:p w:rsidR="00415D7E" w:rsidRPr="00865313" w:rsidRDefault="00415D7E" w:rsidP="00826FF0">
            <w:pPr>
              <w:spacing w:after="0" w:line="360" w:lineRule="auto"/>
              <w:ind w:firstLine="0"/>
              <w:jc w:val="center"/>
              <w:rPr>
                <w:rFonts w:eastAsia="Times New Roman" w:cs="Arial"/>
                <w:b/>
                <w:bCs/>
                <w:color w:val="7F0000"/>
                <w:sz w:val="16"/>
                <w:szCs w:val="16"/>
                <w:lang w:eastAsia="ko-KR"/>
              </w:rPr>
            </w:pPr>
            <w:r w:rsidRPr="00865313">
              <w:rPr>
                <w:rFonts w:eastAsia="Times New Roman" w:cs="Arial"/>
                <w:b/>
                <w:bCs/>
                <w:color w:val="7F0000"/>
                <w:sz w:val="16"/>
                <w:szCs w:val="16"/>
                <w:lang w:eastAsia="ko-KR"/>
              </w:rPr>
              <w:t>Oran (% olarak)</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Kazan:makina ve cihazlar,aletler,parçaları</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194.048.513</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23,122</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242.018.580</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22,701</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334.917.261</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25,035</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392.400.870</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28,680</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401.046.490</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23,092</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329.208.354</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22,486</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Motorlu kara taşıtları,traktör,bisiklet,motosiklet ve diğer</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72.205.261</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8,604</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106.894.537</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10,027</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153.666.467</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11,486</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184.528.409</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13,487</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217.931.393</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12,548</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160.050.979</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10,932</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Esasını hububat,un,nişasta,süt teşkil eden müstahzarlar</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102.402.442</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12,202</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123.863.554</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11,618</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167.780.798</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12,541</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165.801.023</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12,118</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188.853.552</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10,874</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158.789.266</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10,846</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Aluminyum ve aluminyum eşya</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132.184.677</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15,750</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153.398.748</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14,389</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144.537.823</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10,804</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63.371.363</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4,632</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188.062.725</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10,828</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149.135.170</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10,186</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Kakao ve kakao müstahzarları</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33.742.963</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4,021</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53.783.376</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5,045</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60.449.066</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4,519</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82.851.532</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6,055</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96.115.374</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5,534</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78.566.120</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5,366</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Değirmencilik ürünleri,malt,nişasta,inülin,buğday gluteni</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40.130.698</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4,782</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51.926.270</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4,871</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38.512.288</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2,879</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71.907.309</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5,256</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90.362.367</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5,203</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116.510.686</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7,958</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Süt ve süt mamulleri,kuş ve kümes hay.yumurtaları,bal vb.</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13.339.625</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1,589</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32.510.949</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3,049</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47.551.028</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3,554</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41.433.723</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3,028</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69.206.600</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3,985</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88.447.708</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6,041</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Demir veya çelikten eşya</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30.053.480</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3,581</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32.775.834</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3,074</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52.802.385</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3,947</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57.412.219</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4,196</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65.314.410</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3,761</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56.536.908</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3,862</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İnorganik kimyasal müstahsallar,organik,inorganik bileşikler</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35.746.140</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4,259</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39.472.113</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3,702</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13.783.777</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1,030</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28.755.752</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2,102</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61.925.309</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3,566</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40.546.918</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2,769</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Şeker ve şeker mamulleri</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9.606.460</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1,145</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12.654.312</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1,187</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40.210.807</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3,006</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14.135.528</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1,033</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48.699.375</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2,804</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21.540.808</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1,471</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Plastik ve plastikten mamul eşya</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27.179.183</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3,239</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31.895.196</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2,992</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40.243.055</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3,008</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34.905.555</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2,551</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48.330.667</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2,783</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50.751.524</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3,466</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Taş,alçı,çimento,amyant,mika vb maddelerden eşya</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17.932.175</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2,137</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21.436.815</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2,011</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26.508.024</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1,981</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28.213.925</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2,062</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31.860.871</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1,835</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24.879.300</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1,699</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Tuz,kükürt,toprak ve taşlar,alçılar ve çimento</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1.489.865</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0,178</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5.246.497</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0,492</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36.444.891</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2,724</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20.213.898</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1,477</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28.402.455</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1,635</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21.908.581</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1,496</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Mobilyalar,aydınlatma,reklam lambaları,prefabrik yapılar</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16.577.439</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1,975</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26.512.982</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2,487</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36.373.241</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2,719</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26.249.570</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1,919</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27.464.350</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1,581</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22.009.161</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1,503</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Sebze,meyva,bitki parçaları,sert kabuklu yemiş konserveleri</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5.738.117</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0,684</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6.777.775</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0,636</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9.128.317</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0,682</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14.388.911</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1,052</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15.689.266</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0,903</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11.964.649</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0,817</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Elektrikli makina ve cihazlar,aksam ve parçaları</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10.420.603</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1,242</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12.738.148</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1,195</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10.453.281</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0,781</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12.637.701</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0,924</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15.370.170</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0,885</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12.304.263</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0,840</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lastRenderedPageBreak/>
              <w:t>Silahlar ve mühimmat,bunların aksam,parça ve aksesuarları</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14.466.824</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1,724</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13.451.832</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1,262</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12.696.187</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0,949</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14.801.039</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1,082</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15.278.134</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0,880</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12.053.661</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0,823</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Kağıt ve karton:kağıt hamurundan kağıt ve kartondan eşya</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8.515.956</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1,015</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6.437.000</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0,604</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8.382.082</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0,627</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11.034.121</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0,806</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12.193.299</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0,702</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7.265.305</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0,496</w:t>
            </w:r>
          </w:p>
        </w:tc>
      </w:tr>
      <w:tr w:rsidR="00415D7E" w:rsidRPr="00865313" w:rsidTr="00826FF0">
        <w:trPr>
          <w:trHeight w:val="300"/>
        </w:trPr>
        <w:tc>
          <w:tcPr>
            <w:tcW w:w="966" w:type="pct"/>
            <w:tcBorders>
              <w:top w:val="nil"/>
              <w:left w:val="single" w:sz="8" w:space="0" w:color="auto"/>
              <w:bottom w:val="single" w:sz="4" w:space="0" w:color="auto"/>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Muhtelif kimyasal maddeler</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5.019.870</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0,598</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5.171.500</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0,485</w:t>
            </w:r>
          </w:p>
        </w:tc>
        <w:tc>
          <w:tcPr>
            <w:tcW w:w="403" w:type="pct"/>
            <w:tcBorders>
              <w:top w:val="nil"/>
              <w:left w:val="single" w:sz="8"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11.875.792</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0,888</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8.578.416</w:t>
            </w:r>
          </w:p>
        </w:tc>
        <w:tc>
          <w:tcPr>
            <w:tcW w:w="269" w:type="pct"/>
            <w:tcBorders>
              <w:top w:val="nil"/>
              <w:left w:val="nil"/>
              <w:bottom w:val="single" w:sz="4" w:space="0" w:color="auto"/>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0,627</w:t>
            </w:r>
          </w:p>
        </w:tc>
        <w:tc>
          <w:tcPr>
            <w:tcW w:w="403" w:type="pct"/>
            <w:tcBorders>
              <w:top w:val="nil"/>
              <w:left w:val="single" w:sz="8" w:space="0" w:color="auto"/>
              <w:bottom w:val="single" w:sz="4" w:space="0" w:color="auto"/>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9.827.566</w:t>
            </w:r>
          </w:p>
        </w:tc>
        <w:tc>
          <w:tcPr>
            <w:tcW w:w="269" w:type="pct"/>
            <w:tcBorders>
              <w:top w:val="nil"/>
              <w:left w:val="nil"/>
              <w:bottom w:val="single" w:sz="4" w:space="0" w:color="auto"/>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0,566</w:t>
            </w:r>
          </w:p>
        </w:tc>
        <w:tc>
          <w:tcPr>
            <w:tcW w:w="403" w:type="pct"/>
            <w:tcBorders>
              <w:top w:val="nil"/>
              <w:left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12.136.682</w:t>
            </w:r>
          </w:p>
        </w:tc>
        <w:tc>
          <w:tcPr>
            <w:tcW w:w="269" w:type="pct"/>
            <w:tcBorders>
              <w:top w:val="nil"/>
              <w:left w:val="nil"/>
              <w:bottom w:val="single" w:sz="4" w:space="0" w:color="auto"/>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0,829</w:t>
            </w:r>
          </w:p>
        </w:tc>
      </w:tr>
      <w:tr w:rsidR="00415D7E" w:rsidRPr="00865313" w:rsidTr="00826FF0">
        <w:trPr>
          <w:trHeight w:val="315"/>
        </w:trPr>
        <w:tc>
          <w:tcPr>
            <w:tcW w:w="966" w:type="pct"/>
            <w:tcBorders>
              <w:top w:val="nil"/>
              <w:left w:val="single" w:sz="8" w:space="0" w:color="auto"/>
              <w:bottom w:val="nil"/>
              <w:right w:val="single" w:sz="8" w:space="0" w:color="auto"/>
            </w:tcBorders>
            <w:shd w:val="clear" w:color="auto" w:fill="auto"/>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Örme giyim eşyası ve aksesuarları</w:t>
            </w:r>
          </w:p>
        </w:tc>
        <w:tc>
          <w:tcPr>
            <w:tcW w:w="403" w:type="pct"/>
            <w:tcBorders>
              <w:top w:val="nil"/>
              <w:left w:val="nil"/>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4.638.037</w:t>
            </w:r>
          </w:p>
        </w:tc>
        <w:tc>
          <w:tcPr>
            <w:tcW w:w="269" w:type="pct"/>
            <w:tcBorders>
              <w:top w:val="nil"/>
              <w:left w:val="nil"/>
              <w:bottom w:val="nil"/>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0,553</w:t>
            </w:r>
          </w:p>
        </w:tc>
        <w:tc>
          <w:tcPr>
            <w:tcW w:w="403" w:type="pct"/>
            <w:tcBorders>
              <w:top w:val="nil"/>
              <w:left w:val="nil"/>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5.139.693</w:t>
            </w:r>
          </w:p>
        </w:tc>
        <w:tc>
          <w:tcPr>
            <w:tcW w:w="269" w:type="pct"/>
            <w:tcBorders>
              <w:top w:val="nil"/>
              <w:left w:val="nil"/>
              <w:bottom w:val="nil"/>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0,482</w:t>
            </w:r>
          </w:p>
        </w:tc>
        <w:tc>
          <w:tcPr>
            <w:tcW w:w="403" w:type="pct"/>
            <w:tcBorders>
              <w:top w:val="nil"/>
              <w:left w:val="single" w:sz="8"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7.408.696</w:t>
            </w:r>
          </w:p>
        </w:tc>
        <w:tc>
          <w:tcPr>
            <w:tcW w:w="269" w:type="pct"/>
            <w:tcBorders>
              <w:top w:val="nil"/>
              <w:left w:val="nil"/>
              <w:bottom w:val="nil"/>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0,554</w:t>
            </w:r>
          </w:p>
        </w:tc>
        <w:tc>
          <w:tcPr>
            <w:tcW w:w="403" w:type="pct"/>
            <w:tcBorders>
              <w:top w:val="nil"/>
              <w:left w:val="nil"/>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5.059.182</w:t>
            </w:r>
          </w:p>
        </w:tc>
        <w:tc>
          <w:tcPr>
            <w:tcW w:w="269" w:type="pct"/>
            <w:tcBorders>
              <w:top w:val="nil"/>
              <w:left w:val="nil"/>
              <w:bottom w:val="nil"/>
              <w:right w:val="nil"/>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0,370</w:t>
            </w:r>
          </w:p>
        </w:tc>
        <w:tc>
          <w:tcPr>
            <w:tcW w:w="403" w:type="pct"/>
            <w:tcBorders>
              <w:top w:val="nil"/>
              <w:left w:val="single" w:sz="8" w:space="0" w:color="auto"/>
              <w:bottom w:val="nil"/>
              <w:right w:val="single" w:sz="4" w:space="0" w:color="auto"/>
            </w:tcBorders>
            <w:shd w:val="clear" w:color="000000" w:fill="DDD9C3"/>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9.374.540</w:t>
            </w:r>
          </w:p>
        </w:tc>
        <w:tc>
          <w:tcPr>
            <w:tcW w:w="269" w:type="pct"/>
            <w:tcBorders>
              <w:top w:val="nil"/>
              <w:left w:val="nil"/>
              <w:bottom w:val="nil"/>
              <w:right w:val="single" w:sz="8" w:space="0" w:color="auto"/>
            </w:tcBorders>
            <w:shd w:val="clear" w:color="000000" w:fill="DDD9C3"/>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0,540</w:t>
            </w:r>
          </w:p>
        </w:tc>
        <w:tc>
          <w:tcPr>
            <w:tcW w:w="403" w:type="pct"/>
            <w:tcBorders>
              <w:top w:val="nil"/>
              <w:left w:val="nil"/>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9.133.594</w:t>
            </w:r>
          </w:p>
        </w:tc>
        <w:tc>
          <w:tcPr>
            <w:tcW w:w="269" w:type="pct"/>
            <w:tcBorders>
              <w:top w:val="nil"/>
              <w:left w:val="nil"/>
              <w:bottom w:val="nil"/>
              <w:right w:val="single" w:sz="8" w:space="0" w:color="auto"/>
            </w:tcBorders>
            <w:shd w:val="clear" w:color="000000" w:fill="FDE9D9"/>
            <w:noWrap/>
            <w:vAlign w:val="bottom"/>
            <w:hideMark/>
          </w:tcPr>
          <w:p w:rsidR="00415D7E" w:rsidRPr="00865313" w:rsidRDefault="00415D7E" w:rsidP="00826FF0">
            <w:pPr>
              <w:spacing w:after="0" w:line="360" w:lineRule="auto"/>
              <w:ind w:firstLine="0"/>
              <w:jc w:val="right"/>
              <w:rPr>
                <w:rFonts w:eastAsia="Times New Roman" w:cs="Arial"/>
                <w:color w:val="000000"/>
                <w:sz w:val="16"/>
                <w:szCs w:val="16"/>
                <w:lang w:eastAsia="ko-KR"/>
              </w:rPr>
            </w:pPr>
            <w:r w:rsidRPr="00865313">
              <w:rPr>
                <w:rFonts w:eastAsia="Times New Roman" w:cs="Arial"/>
                <w:color w:val="000000"/>
                <w:sz w:val="16"/>
                <w:szCs w:val="16"/>
                <w:lang w:eastAsia="ko-KR"/>
              </w:rPr>
              <w:t>0,624</w:t>
            </w:r>
          </w:p>
        </w:tc>
      </w:tr>
      <w:tr w:rsidR="00415D7E" w:rsidRPr="00865313" w:rsidTr="00826FF0">
        <w:trPr>
          <w:trHeight w:val="315"/>
        </w:trPr>
        <w:tc>
          <w:tcPr>
            <w:tcW w:w="966" w:type="pct"/>
            <w:tcBorders>
              <w:top w:val="single" w:sz="8" w:space="0" w:color="auto"/>
              <w:left w:val="single" w:sz="8" w:space="0" w:color="auto"/>
              <w:bottom w:val="single" w:sz="8" w:space="0" w:color="auto"/>
              <w:right w:val="single" w:sz="8" w:space="0" w:color="auto"/>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Toplamdaki oranı (% olarak)</w:t>
            </w:r>
          </w:p>
        </w:tc>
        <w:tc>
          <w:tcPr>
            <w:tcW w:w="403" w:type="pct"/>
            <w:tcBorders>
              <w:top w:val="single" w:sz="8" w:space="0" w:color="auto"/>
              <w:left w:val="nil"/>
              <w:bottom w:val="single" w:sz="8" w:space="0" w:color="auto"/>
              <w:right w:val="single" w:sz="4" w:space="0" w:color="auto"/>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 </w:t>
            </w:r>
          </w:p>
        </w:tc>
        <w:tc>
          <w:tcPr>
            <w:tcW w:w="269" w:type="pct"/>
            <w:tcBorders>
              <w:top w:val="single" w:sz="8" w:space="0" w:color="auto"/>
              <w:left w:val="nil"/>
              <w:bottom w:val="single" w:sz="8" w:space="0" w:color="auto"/>
              <w:right w:val="single" w:sz="8" w:space="0" w:color="auto"/>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92,397</w:t>
            </w:r>
          </w:p>
        </w:tc>
        <w:tc>
          <w:tcPr>
            <w:tcW w:w="403" w:type="pct"/>
            <w:tcBorders>
              <w:top w:val="single" w:sz="8" w:space="0" w:color="auto"/>
              <w:left w:val="nil"/>
              <w:bottom w:val="single" w:sz="8" w:space="0" w:color="auto"/>
              <w:right w:val="single" w:sz="4" w:space="0" w:color="auto"/>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 </w:t>
            </w:r>
          </w:p>
        </w:tc>
        <w:tc>
          <w:tcPr>
            <w:tcW w:w="269" w:type="pct"/>
            <w:tcBorders>
              <w:top w:val="single" w:sz="8" w:space="0" w:color="auto"/>
              <w:left w:val="nil"/>
              <w:bottom w:val="single" w:sz="8" w:space="0" w:color="auto"/>
              <w:right w:val="nil"/>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92,308</w:t>
            </w:r>
          </w:p>
        </w:tc>
        <w:tc>
          <w:tcPr>
            <w:tcW w:w="403" w:type="pct"/>
            <w:tcBorders>
              <w:top w:val="single" w:sz="8" w:space="0" w:color="auto"/>
              <w:left w:val="single" w:sz="8" w:space="0" w:color="auto"/>
              <w:bottom w:val="single" w:sz="8" w:space="0" w:color="auto"/>
              <w:right w:val="single" w:sz="4" w:space="0" w:color="auto"/>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 </w:t>
            </w:r>
          </w:p>
        </w:tc>
        <w:tc>
          <w:tcPr>
            <w:tcW w:w="269" w:type="pct"/>
            <w:tcBorders>
              <w:top w:val="single" w:sz="8" w:space="0" w:color="auto"/>
              <w:left w:val="nil"/>
              <w:bottom w:val="single" w:sz="8" w:space="0" w:color="auto"/>
              <w:right w:val="single" w:sz="8" w:space="0" w:color="auto"/>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93,715</w:t>
            </w:r>
          </w:p>
        </w:tc>
        <w:tc>
          <w:tcPr>
            <w:tcW w:w="403" w:type="pct"/>
            <w:tcBorders>
              <w:top w:val="single" w:sz="8" w:space="0" w:color="auto"/>
              <w:left w:val="nil"/>
              <w:bottom w:val="single" w:sz="8" w:space="0" w:color="auto"/>
              <w:right w:val="single" w:sz="4" w:space="0" w:color="auto"/>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 </w:t>
            </w:r>
          </w:p>
        </w:tc>
        <w:tc>
          <w:tcPr>
            <w:tcW w:w="269" w:type="pct"/>
            <w:tcBorders>
              <w:top w:val="single" w:sz="8" w:space="0" w:color="auto"/>
              <w:left w:val="nil"/>
              <w:bottom w:val="single" w:sz="8" w:space="0" w:color="auto"/>
              <w:right w:val="nil"/>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93,456</w:t>
            </w:r>
          </w:p>
        </w:tc>
        <w:tc>
          <w:tcPr>
            <w:tcW w:w="403" w:type="pct"/>
            <w:tcBorders>
              <w:top w:val="single" w:sz="8" w:space="0" w:color="auto"/>
              <w:left w:val="single" w:sz="8" w:space="0" w:color="auto"/>
              <w:bottom w:val="single" w:sz="8" w:space="0" w:color="auto"/>
              <w:right w:val="single" w:sz="4" w:space="0" w:color="auto"/>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 </w:t>
            </w:r>
          </w:p>
        </w:tc>
        <w:tc>
          <w:tcPr>
            <w:tcW w:w="269" w:type="pct"/>
            <w:tcBorders>
              <w:top w:val="single" w:sz="8" w:space="0" w:color="auto"/>
              <w:left w:val="nil"/>
              <w:bottom w:val="single" w:sz="8" w:space="0" w:color="auto"/>
              <w:right w:val="single" w:sz="8" w:space="0" w:color="auto"/>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94,505</w:t>
            </w:r>
          </w:p>
        </w:tc>
        <w:tc>
          <w:tcPr>
            <w:tcW w:w="403" w:type="pct"/>
            <w:tcBorders>
              <w:top w:val="single" w:sz="8" w:space="0" w:color="auto"/>
              <w:left w:val="nil"/>
              <w:bottom w:val="single" w:sz="8" w:space="0" w:color="auto"/>
              <w:right w:val="single" w:sz="4" w:space="0" w:color="auto"/>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 </w:t>
            </w:r>
          </w:p>
        </w:tc>
        <w:tc>
          <w:tcPr>
            <w:tcW w:w="269" w:type="pct"/>
            <w:tcBorders>
              <w:top w:val="single" w:sz="8" w:space="0" w:color="auto"/>
              <w:left w:val="nil"/>
              <w:bottom w:val="single" w:sz="8" w:space="0" w:color="auto"/>
              <w:right w:val="single" w:sz="8" w:space="0" w:color="auto"/>
            </w:tcBorders>
            <w:shd w:val="clear" w:color="000000" w:fill="BFBFBF"/>
            <w:noWrap/>
            <w:vAlign w:val="bottom"/>
            <w:hideMark/>
          </w:tcPr>
          <w:p w:rsidR="00415D7E" w:rsidRPr="00865313" w:rsidRDefault="00415D7E" w:rsidP="00826FF0">
            <w:pPr>
              <w:spacing w:after="0" w:line="360" w:lineRule="auto"/>
              <w:ind w:firstLine="0"/>
              <w:jc w:val="left"/>
              <w:rPr>
                <w:rFonts w:eastAsia="Times New Roman" w:cs="Arial"/>
                <w:color w:val="000000"/>
                <w:sz w:val="16"/>
                <w:szCs w:val="16"/>
                <w:lang w:eastAsia="ko-KR"/>
              </w:rPr>
            </w:pPr>
            <w:r w:rsidRPr="00865313">
              <w:rPr>
                <w:rFonts w:eastAsia="Times New Roman" w:cs="Arial"/>
                <w:color w:val="000000"/>
                <w:sz w:val="16"/>
                <w:szCs w:val="16"/>
                <w:lang w:eastAsia="ko-KR"/>
              </w:rPr>
              <w:t>94,514</w:t>
            </w:r>
          </w:p>
        </w:tc>
      </w:tr>
    </w:tbl>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Fasıl türlerine göre ihracat yapısı 2006-2011 (ilk 8 ay) aşağıdaki grafikte resmedilmiştir.</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 xml:space="preserve"> </w:t>
      </w:r>
    </w:p>
    <w:p w:rsidR="00415D7E" w:rsidRPr="00865313" w:rsidRDefault="00415D7E" w:rsidP="00415D7E">
      <w:pPr>
        <w:keepNext/>
        <w:spacing w:after="0" w:line="360" w:lineRule="auto"/>
        <w:ind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6028101" cy="3689604"/>
            <wp:effectExtent l="12192" t="6096" r="8082" b="0"/>
            <wp:docPr id="555" name="Resim 5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
          <w:bCs/>
          <w:szCs w:val="18"/>
        </w:rPr>
      </w:pPr>
      <w:bookmarkStart w:id="46" w:name="_Toc312193532"/>
      <w:bookmarkStart w:id="47" w:name="_Toc312930767"/>
      <w:r w:rsidRPr="00865313">
        <w:rPr>
          <w:rFonts w:ascii="Times New Roman" w:eastAsia="Calibri" w:hAnsi="Times New Roman" w:cs="Times New Roman"/>
          <w:b/>
          <w:bCs/>
          <w:szCs w:val="18"/>
        </w:rPr>
        <w:t xml:space="preserve">Şekil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Şekil_4.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9</w:t>
      </w:r>
      <w:r w:rsidR="00C43C47" w:rsidRPr="00865313">
        <w:rPr>
          <w:rFonts w:ascii="Times New Roman" w:eastAsia="Calibri" w:hAnsi="Times New Roman" w:cs="Times New Roman"/>
          <w:b/>
          <w:bCs/>
          <w:szCs w:val="18"/>
        </w:rPr>
        <w:fldChar w:fldCharType="end"/>
      </w:r>
      <w:r w:rsidRPr="00865313">
        <w:rPr>
          <w:rFonts w:ascii="Times New Roman" w:eastAsia="Calibri" w:hAnsi="Times New Roman" w:cs="Times New Roman"/>
          <w:b/>
          <w:bCs/>
          <w:szCs w:val="18"/>
        </w:rPr>
        <w:t xml:space="preserve"> </w:t>
      </w:r>
      <w:bookmarkEnd w:id="46"/>
      <w:r w:rsidRPr="00865313">
        <w:rPr>
          <w:rFonts w:ascii="Times New Roman" w:eastAsia="Calibri" w:hAnsi="Times New Roman" w:cs="Times New Roman"/>
          <w:bCs/>
          <w:szCs w:val="18"/>
        </w:rPr>
        <w:t>Fasıl türlerine göre Konya ve Karaman illerinin ihracat yapısı 2006-2011 (ilk 8 ay)</w:t>
      </w:r>
      <w:bookmarkEnd w:id="47"/>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left="142" w:firstLine="0"/>
        <w:rPr>
          <w:rFonts w:ascii="Times New Roman" w:eastAsia="Calibri" w:hAnsi="Times New Roman" w:cs="Times New Roman"/>
          <w:szCs w:val="24"/>
          <w:lang w:eastAsia="ko-KR"/>
        </w:rPr>
      </w:pPr>
    </w:p>
    <w:p w:rsidR="00415D7E" w:rsidRPr="00865313" w:rsidRDefault="00415D7E" w:rsidP="00415D7E">
      <w:pPr>
        <w:spacing w:after="0" w:line="360" w:lineRule="auto"/>
        <w:ind w:left="142" w:firstLine="0"/>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b/>
        <w:t xml:space="preserve">20 faslın toplamdaki 98 faslın yüzde olarak yansıttığı oranını aşağıdaki grafikte görmek mümkündür. </w:t>
      </w:r>
    </w:p>
    <w:p w:rsidR="00415D7E" w:rsidRPr="00865313" w:rsidRDefault="00415D7E" w:rsidP="00415D7E">
      <w:pPr>
        <w:spacing w:after="0" w:line="360" w:lineRule="auto"/>
        <w:ind w:left="142"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left="142"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lastRenderedPageBreak/>
        <w:drawing>
          <wp:inline distT="0" distB="0" distL="0" distR="0">
            <wp:extent cx="5946054" cy="2212984"/>
            <wp:effectExtent l="11477" t="6341" r="5119" b="0"/>
            <wp:docPr id="556" name="Resim 5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szCs w:val="18"/>
        </w:rPr>
      </w:pPr>
      <w:bookmarkStart w:id="48" w:name="_Toc312193533"/>
      <w:bookmarkStart w:id="49" w:name="_Toc312930768"/>
      <w:r w:rsidRPr="00865313">
        <w:rPr>
          <w:rFonts w:ascii="Times New Roman" w:eastAsia="Calibri" w:hAnsi="Times New Roman" w:cs="Times New Roman"/>
          <w:b/>
          <w:bCs/>
          <w:szCs w:val="18"/>
        </w:rPr>
        <w:t xml:space="preserve">Şekil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Şekil_4.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10</w:t>
      </w:r>
      <w:r w:rsidR="00C43C47" w:rsidRPr="00865313">
        <w:rPr>
          <w:rFonts w:ascii="Times New Roman" w:eastAsia="Calibri" w:hAnsi="Times New Roman" w:cs="Times New Roman"/>
          <w:b/>
          <w:bCs/>
          <w:szCs w:val="18"/>
        </w:rPr>
        <w:fldChar w:fldCharType="end"/>
      </w:r>
      <w:bookmarkEnd w:id="48"/>
      <w:r w:rsidRPr="00865313">
        <w:rPr>
          <w:rFonts w:ascii="Calibri" w:eastAsia="Calibri" w:hAnsi="Calibri" w:cs="Times New Roman"/>
          <w:b/>
          <w:bCs/>
          <w:color w:val="4F81BD"/>
          <w:szCs w:val="18"/>
        </w:rPr>
        <w:t xml:space="preserve"> </w:t>
      </w:r>
      <w:r w:rsidRPr="00865313">
        <w:rPr>
          <w:rFonts w:ascii="Times New Roman" w:eastAsia="Calibri" w:hAnsi="Times New Roman" w:cs="Times New Roman"/>
          <w:bCs/>
          <w:szCs w:val="18"/>
        </w:rPr>
        <w:t>Konya ve Karaman illerinin ihracatında ilk 20 faslın toplam içindeki yüzde değerleri</w:t>
      </w:r>
      <w:bookmarkEnd w:id="49"/>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b/>
      </w:r>
    </w:p>
    <w:p w:rsidR="00415D7E" w:rsidRPr="00865313" w:rsidRDefault="00415D7E" w:rsidP="00415D7E">
      <w:pPr>
        <w:spacing w:after="0" w:line="360" w:lineRule="auto"/>
        <w:ind w:left="142" w:firstLine="0"/>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b/>
        <w:t xml:space="preserve">Aşağıdaki grafiklerde fasıl türlerinin yıllara göre değişimi görsel olarak sergilenmiştir. İlk faslımız olan "Kazan: makina ve cihazlar, aletler, parçaları" grafikte görüldüğü gibi 6 yılda da %20'nin altına hiç düşmeyerek en çok yüzdeye sahip fasıldır. </w:t>
      </w:r>
    </w:p>
    <w:p w:rsidR="00415D7E" w:rsidRPr="00865313" w:rsidRDefault="00415D7E" w:rsidP="00415D7E">
      <w:pPr>
        <w:spacing w:after="0" w:line="360" w:lineRule="auto"/>
        <w:ind w:left="142" w:firstLine="0"/>
        <w:rPr>
          <w:rFonts w:ascii="Times New Roman" w:eastAsia="Calibri" w:hAnsi="Times New Roman" w:cs="Times New Roman"/>
          <w:szCs w:val="24"/>
          <w:lang w:eastAsia="ko-KR"/>
        </w:rPr>
      </w:pPr>
    </w:p>
    <w:p w:rsidR="00415D7E" w:rsidRPr="00865313" w:rsidRDefault="00415D7E" w:rsidP="00415D7E">
      <w:pPr>
        <w:spacing w:after="0" w:line="360" w:lineRule="auto"/>
        <w:ind w:left="142"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left="142"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6076165" cy="1754713"/>
            <wp:effectExtent l="18288" t="6096" r="11072" b="1316"/>
            <wp:docPr id="557" name="Resim 5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szCs w:val="18"/>
        </w:rPr>
      </w:pPr>
      <w:bookmarkStart w:id="50" w:name="_Toc312193534"/>
      <w:bookmarkStart w:id="51" w:name="_Toc312930769"/>
      <w:r w:rsidRPr="00865313">
        <w:rPr>
          <w:rFonts w:ascii="Times New Roman" w:eastAsia="Calibri" w:hAnsi="Times New Roman" w:cs="Times New Roman"/>
          <w:b/>
          <w:bCs/>
          <w:szCs w:val="18"/>
        </w:rPr>
        <w:t xml:space="preserve">Şekil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Şekil_4.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11</w:t>
      </w:r>
      <w:r w:rsidR="00C43C47" w:rsidRPr="00865313">
        <w:rPr>
          <w:rFonts w:ascii="Times New Roman" w:eastAsia="Calibri" w:hAnsi="Times New Roman" w:cs="Times New Roman"/>
          <w:b/>
          <w:bCs/>
          <w:szCs w:val="18"/>
        </w:rPr>
        <w:fldChar w:fldCharType="end"/>
      </w:r>
      <w:bookmarkEnd w:id="50"/>
      <w:r w:rsidRPr="00865313">
        <w:rPr>
          <w:rFonts w:ascii="Times New Roman" w:eastAsia="Calibri" w:hAnsi="Times New Roman" w:cs="Times New Roman"/>
          <w:b/>
          <w:bCs/>
          <w:szCs w:val="18"/>
        </w:rPr>
        <w:t xml:space="preserve"> </w:t>
      </w:r>
      <w:r w:rsidRPr="00865313">
        <w:rPr>
          <w:rFonts w:ascii="Times New Roman" w:eastAsia="Calibri" w:hAnsi="Times New Roman" w:cs="Times New Roman"/>
          <w:bCs/>
          <w:szCs w:val="18"/>
        </w:rPr>
        <w:t>Kazan: makina ve cihazlar, aletler, parçaları ihracatının yıllara göre değişimi</w:t>
      </w:r>
      <w:bookmarkEnd w:id="51"/>
    </w:p>
    <w:p w:rsidR="00415D7E" w:rsidRPr="00865313" w:rsidRDefault="00415D7E" w:rsidP="00415D7E">
      <w:pPr>
        <w:spacing w:after="0" w:line="360" w:lineRule="auto"/>
        <w:ind w:left="142"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left="142" w:firstLine="566"/>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 xml:space="preserve"> İhracatta en yüksek paya sahip ikinci en yüksek fasıl motorlu kara taşıtları, traktör, bisiklet, motosiklet vb. üretimidir.</w:t>
      </w:r>
    </w:p>
    <w:p w:rsidR="00415D7E" w:rsidRPr="00865313" w:rsidRDefault="00415D7E" w:rsidP="00415D7E">
      <w:pPr>
        <w:spacing w:after="0" w:line="360" w:lineRule="auto"/>
        <w:ind w:left="142"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left="142"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lastRenderedPageBreak/>
        <w:drawing>
          <wp:inline distT="0" distB="0" distL="0" distR="0">
            <wp:extent cx="6077897" cy="1822704"/>
            <wp:effectExtent l="18288" t="6096" r="9340" b="0"/>
            <wp:docPr id="558" name="Resim 5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noProof/>
          <w:szCs w:val="18"/>
          <w:lang w:val="en-US"/>
        </w:rPr>
      </w:pPr>
      <w:bookmarkStart w:id="52" w:name="_Toc312193535"/>
      <w:bookmarkStart w:id="53" w:name="_Toc312930770"/>
      <w:r w:rsidRPr="00865313">
        <w:rPr>
          <w:rFonts w:ascii="Times New Roman" w:eastAsia="Calibri" w:hAnsi="Times New Roman" w:cs="Times New Roman"/>
          <w:b/>
          <w:bCs/>
          <w:szCs w:val="18"/>
        </w:rPr>
        <w:t xml:space="preserve">Şekil </w:t>
      </w:r>
      <w:bookmarkEnd w:id="52"/>
      <w:r w:rsidRPr="00865313">
        <w:rPr>
          <w:rFonts w:ascii="Times New Roman" w:eastAsia="Calibri" w:hAnsi="Times New Roman" w:cs="Times New Roman"/>
          <w:bCs/>
          <w:szCs w:val="18"/>
        </w:rPr>
        <w:t>Motorlu kara taşıtları, traktör, bisiklet, motosiklet vb. ihracatının yıllara göre değişimi</w:t>
      </w:r>
      <w:bookmarkEnd w:id="53"/>
    </w:p>
    <w:p w:rsidR="00415D7E" w:rsidRPr="00865313" w:rsidRDefault="00415D7E" w:rsidP="00415D7E">
      <w:pPr>
        <w:spacing w:after="0" w:line="360" w:lineRule="auto"/>
        <w:ind w:left="142" w:firstLine="0"/>
        <w:jc w:val="left"/>
        <w:rPr>
          <w:rFonts w:ascii="Times New Roman" w:eastAsia="Calibri" w:hAnsi="Times New Roman" w:cs="Times New Roman"/>
          <w:noProof/>
          <w:szCs w:val="24"/>
          <w:lang w:val="en-US"/>
        </w:rPr>
      </w:pPr>
    </w:p>
    <w:p w:rsidR="00415D7E" w:rsidRPr="00865313" w:rsidRDefault="00415D7E" w:rsidP="00415D7E">
      <w:pPr>
        <w:spacing w:after="0" w:line="360" w:lineRule="auto"/>
        <w:ind w:left="142" w:firstLine="0"/>
        <w:jc w:val="left"/>
        <w:rPr>
          <w:rFonts w:ascii="Times New Roman" w:eastAsia="Calibri" w:hAnsi="Times New Roman" w:cs="Times New Roman"/>
          <w:noProof/>
          <w:szCs w:val="24"/>
          <w:lang w:val="en-US"/>
        </w:rPr>
      </w:pPr>
    </w:p>
    <w:p w:rsidR="00415D7E" w:rsidRPr="00865313" w:rsidRDefault="00415D7E" w:rsidP="00415D7E">
      <w:pPr>
        <w:spacing w:after="0" w:line="360" w:lineRule="auto"/>
        <w:ind w:left="142" w:firstLine="566"/>
        <w:rPr>
          <w:rFonts w:ascii="Times New Roman" w:eastAsia="Calibri" w:hAnsi="Times New Roman" w:cs="Times New Roman"/>
          <w:noProof/>
          <w:szCs w:val="24"/>
          <w:lang w:val="en-US"/>
        </w:rPr>
      </w:pPr>
      <w:r w:rsidRPr="00865313">
        <w:rPr>
          <w:rFonts w:ascii="Times New Roman" w:eastAsia="Calibri" w:hAnsi="Times New Roman" w:cs="Times New Roman"/>
          <w:noProof/>
          <w:szCs w:val="24"/>
          <w:lang w:val="en-US"/>
        </w:rPr>
        <w:t>Esasını hububat, un, nişasta, süt teşkil eden müstahzarlar üçüncü en büyük paya sahip ihracat kalemidir.</w:t>
      </w:r>
    </w:p>
    <w:p w:rsidR="00415D7E" w:rsidRPr="00865313" w:rsidRDefault="00415D7E" w:rsidP="00415D7E">
      <w:pPr>
        <w:spacing w:after="0" w:line="360" w:lineRule="auto"/>
        <w:ind w:left="142" w:firstLine="0"/>
        <w:rPr>
          <w:rFonts w:ascii="Times New Roman" w:eastAsia="Calibri" w:hAnsi="Times New Roman" w:cs="Times New Roman"/>
          <w:noProof/>
          <w:szCs w:val="24"/>
          <w:lang w:val="en-US"/>
        </w:rPr>
      </w:pPr>
    </w:p>
    <w:p w:rsidR="00415D7E" w:rsidRPr="00865313" w:rsidRDefault="00415D7E" w:rsidP="00415D7E">
      <w:pPr>
        <w:spacing w:after="0" w:line="360" w:lineRule="auto"/>
        <w:ind w:left="142"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left="142"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6114635" cy="1879854"/>
            <wp:effectExtent l="18288" t="6096" r="10702" b="0"/>
            <wp:docPr id="559" name="Resim 5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szCs w:val="18"/>
        </w:rPr>
      </w:pPr>
      <w:bookmarkStart w:id="54" w:name="_Toc312193536"/>
      <w:bookmarkStart w:id="55" w:name="_Toc312930771"/>
      <w:r w:rsidRPr="00865313">
        <w:rPr>
          <w:rFonts w:ascii="Times New Roman" w:eastAsia="Calibri" w:hAnsi="Times New Roman" w:cs="Times New Roman"/>
          <w:b/>
          <w:bCs/>
          <w:szCs w:val="18"/>
        </w:rPr>
        <w:t xml:space="preserve">Şekil </w:t>
      </w:r>
      <w:bookmarkEnd w:id="54"/>
      <w:r w:rsidRPr="00865313">
        <w:rPr>
          <w:rFonts w:ascii="Times New Roman" w:eastAsia="Calibri" w:hAnsi="Times New Roman" w:cs="Times New Roman"/>
          <w:bCs/>
          <w:noProof/>
          <w:szCs w:val="18"/>
          <w:lang w:val="en-US"/>
        </w:rPr>
        <w:t>Esasını hububat, un, nişasta, süt teşkil eden müstahzarlar ihracatının yıllara göre değişimi</w:t>
      </w:r>
      <w:bookmarkEnd w:id="55"/>
    </w:p>
    <w:p w:rsidR="00415D7E" w:rsidRPr="00865313" w:rsidRDefault="00415D7E" w:rsidP="00415D7E">
      <w:pPr>
        <w:spacing w:after="0" w:line="360" w:lineRule="auto"/>
        <w:ind w:left="142"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709"/>
        <w:jc w:val="left"/>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Alüminyum ve alüminyum eşya dördüncü en büyük paya sahip ihracat kalemidir.</w:t>
      </w:r>
    </w:p>
    <w:p w:rsidR="00415D7E" w:rsidRPr="00865313" w:rsidRDefault="00415D7E" w:rsidP="00415D7E">
      <w:pPr>
        <w:keepNext/>
        <w:spacing w:after="0" w:line="360" w:lineRule="auto"/>
        <w:ind w:left="142"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lastRenderedPageBreak/>
        <w:drawing>
          <wp:inline distT="0" distB="0" distL="0" distR="0">
            <wp:extent cx="6111598" cy="1850886"/>
            <wp:effectExtent l="18288" t="6096" r="13739" b="393"/>
            <wp:docPr id="560" name="Resim 5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noProof/>
          <w:szCs w:val="18"/>
          <w:lang w:val="en-US"/>
        </w:rPr>
      </w:pPr>
      <w:bookmarkStart w:id="56" w:name="_Toc312193537"/>
      <w:bookmarkStart w:id="57" w:name="_Toc312930772"/>
      <w:r w:rsidRPr="00865313">
        <w:rPr>
          <w:rFonts w:ascii="Times New Roman" w:eastAsia="Calibri" w:hAnsi="Times New Roman" w:cs="Times New Roman"/>
          <w:b/>
          <w:bCs/>
          <w:szCs w:val="18"/>
        </w:rPr>
        <w:t xml:space="preserve">Şekil </w:t>
      </w:r>
      <w:bookmarkEnd w:id="56"/>
      <w:r w:rsidRPr="00865313">
        <w:rPr>
          <w:rFonts w:ascii="Times New Roman" w:eastAsia="Calibri" w:hAnsi="Times New Roman" w:cs="Times New Roman"/>
          <w:bCs/>
          <w:szCs w:val="18"/>
        </w:rPr>
        <w:t>Alüminyum ve alüminyum eşya ihracatının yıllara göre değişimi</w:t>
      </w:r>
      <w:bookmarkEnd w:id="57"/>
    </w:p>
    <w:p w:rsidR="00415D7E" w:rsidRPr="00865313" w:rsidRDefault="00415D7E" w:rsidP="00415D7E">
      <w:pPr>
        <w:spacing w:after="0" w:line="360" w:lineRule="auto"/>
        <w:ind w:firstLine="0"/>
        <w:jc w:val="left"/>
        <w:rPr>
          <w:rFonts w:ascii="Times New Roman" w:eastAsia="Calibri" w:hAnsi="Times New Roman" w:cs="Times New Roman"/>
          <w:noProof/>
          <w:szCs w:val="24"/>
          <w:lang w:val="en-US"/>
        </w:rPr>
      </w:pPr>
    </w:p>
    <w:p w:rsidR="00415D7E" w:rsidRPr="00865313" w:rsidRDefault="00415D7E" w:rsidP="00415D7E">
      <w:pPr>
        <w:spacing w:after="0" w:line="360" w:lineRule="auto"/>
        <w:ind w:left="142" w:firstLine="566"/>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Şekerleme ve çikolata imalat sanayinin temel kollarından biri olan kakao ve kakao müstahzarları ihracatta beşinci büyük paya sahip kalemdir.</w:t>
      </w:r>
    </w:p>
    <w:p w:rsidR="00415D7E" w:rsidRPr="00865313" w:rsidRDefault="00415D7E" w:rsidP="00415D7E">
      <w:pPr>
        <w:spacing w:after="0" w:line="360" w:lineRule="auto"/>
        <w:ind w:left="142"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left="142"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6180432" cy="1716243"/>
            <wp:effectExtent l="18288" t="6096" r="11580" b="1686"/>
            <wp:docPr id="561" name="Resim 5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
          <w:bCs/>
          <w:szCs w:val="18"/>
        </w:rPr>
      </w:pPr>
      <w:bookmarkStart w:id="58" w:name="_Toc312193538"/>
      <w:bookmarkStart w:id="59" w:name="_Toc312930773"/>
      <w:r w:rsidRPr="00865313">
        <w:rPr>
          <w:rFonts w:ascii="Times New Roman" w:eastAsia="Calibri" w:hAnsi="Times New Roman" w:cs="Times New Roman"/>
          <w:b/>
          <w:bCs/>
          <w:szCs w:val="18"/>
        </w:rPr>
        <w:t xml:space="preserve">Şekil </w:t>
      </w:r>
      <w:bookmarkEnd w:id="58"/>
      <w:r w:rsidRPr="00865313">
        <w:rPr>
          <w:rFonts w:ascii="Times New Roman" w:eastAsia="Calibri" w:hAnsi="Times New Roman" w:cs="Times New Roman"/>
          <w:bCs/>
          <w:szCs w:val="18"/>
        </w:rPr>
        <w:t>Kakao ve kakao müstahzarları ihracatının yıllara göre değişimi</w:t>
      </w:r>
      <w:bookmarkEnd w:id="59"/>
    </w:p>
    <w:p w:rsidR="00415D7E" w:rsidRPr="00865313" w:rsidRDefault="00415D7E" w:rsidP="00415D7E">
      <w:pPr>
        <w:spacing w:after="0" w:line="360" w:lineRule="auto"/>
        <w:ind w:left="142" w:firstLine="0"/>
        <w:jc w:val="left"/>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b/>
      </w:r>
    </w:p>
    <w:p w:rsidR="00415D7E" w:rsidRPr="00865313" w:rsidRDefault="00415D7E" w:rsidP="00415D7E">
      <w:pPr>
        <w:spacing w:after="0" w:line="360" w:lineRule="auto"/>
        <w:ind w:left="142" w:firstLine="566"/>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 xml:space="preserve">Yukarıdaki beş grafikte ihracatta en yüksek paya sahip fasılların yıllara göre ihracat değişimi verilmiştir. Bu sonuçlar Konya sanayisinin makine ve ekipmanları imalatı ile gıda sanayinde yoğunlaştığının da bir göstergesidir. </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D47A12">
      <w:pPr>
        <w:keepNext/>
        <w:keepLines/>
        <w:numPr>
          <w:ilvl w:val="0"/>
          <w:numId w:val="5"/>
        </w:numPr>
        <w:spacing w:before="120" w:after="0" w:line="360" w:lineRule="auto"/>
        <w:ind w:left="1004" w:hanging="296"/>
        <w:jc w:val="left"/>
        <w:outlineLvl w:val="2"/>
        <w:rPr>
          <w:rFonts w:ascii="Times New Roman" w:eastAsia="Times New Roman" w:hAnsi="Times New Roman" w:cs="Times New Roman"/>
          <w:b/>
          <w:bCs/>
          <w:color w:val="000000"/>
        </w:rPr>
      </w:pPr>
      <w:bookmarkStart w:id="60" w:name="_Toc313350042"/>
      <w:r w:rsidRPr="00865313">
        <w:rPr>
          <w:rFonts w:ascii="Times New Roman" w:eastAsia="Times New Roman" w:hAnsi="Times New Roman" w:cs="Times New Roman"/>
          <w:b/>
          <w:bCs/>
        </w:rPr>
        <w:t>TR52 Konya-Karaman Bölgesi İhracat Performansı</w:t>
      </w:r>
      <w:bookmarkEnd w:id="60"/>
    </w:p>
    <w:p w:rsidR="00415D7E" w:rsidRPr="00865313" w:rsidRDefault="00415D7E" w:rsidP="00415D7E">
      <w:pPr>
        <w:autoSpaceDE w:val="0"/>
        <w:autoSpaceDN w:val="0"/>
        <w:adjustRightInd w:val="0"/>
        <w:spacing w:after="0" w:line="360" w:lineRule="auto"/>
        <w:ind w:left="720" w:firstLine="0"/>
        <w:jc w:val="left"/>
        <w:rPr>
          <w:rFonts w:ascii="Times New Roman" w:eastAsia="Calibri" w:hAnsi="Times New Roman" w:cs="Times New Roman"/>
          <w:b/>
          <w:bCs/>
          <w:color w:val="000000"/>
          <w:szCs w:val="24"/>
          <w:lang w:eastAsia="ko-KR"/>
        </w:rPr>
      </w:pPr>
    </w:p>
    <w:p w:rsidR="00415D7E" w:rsidRPr="00865313" w:rsidRDefault="00415D7E" w:rsidP="00415D7E">
      <w:pPr>
        <w:autoSpaceDE w:val="0"/>
        <w:autoSpaceDN w:val="0"/>
        <w:adjustRightInd w:val="0"/>
        <w:spacing w:after="0" w:line="360" w:lineRule="auto"/>
        <w:ind w:firstLine="708"/>
        <w:contextualSpacing/>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 xml:space="preserve">Bu kısımda yapılan analiz ve değerlendirmeler Ekonomi Bakanlığı tarafından 2011 yılında 81 İlin ihracat performanslarının incelendiği çalışma esas alınarak TR52 Düzey 2 Bölgesi (Konya- Karaman) özelinde yapılmıştır. Analizin kapsamında belirlenen temel göstergelerden aşağıda belirtilenler bu çalışma kapsamında incelenmiştir. Bunlar (MEVKA, 2011); </w:t>
      </w:r>
    </w:p>
    <w:p w:rsidR="00415D7E" w:rsidRPr="00865313" w:rsidRDefault="00415D7E" w:rsidP="00415D7E">
      <w:pPr>
        <w:autoSpaceDE w:val="0"/>
        <w:autoSpaceDN w:val="0"/>
        <w:adjustRightInd w:val="0"/>
        <w:spacing w:after="0" w:line="360" w:lineRule="auto"/>
        <w:ind w:firstLine="0"/>
        <w:jc w:val="left"/>
        <w:rPr>
          <w:rFonts w:ascii="Times New Roman" w:eastAsia="Calibri" w:hAnsi="Times New Roman" w:cs="Times New Roman"/>
          <w:color w:val="000000"/>
          <w:szCs w:val="24"/>
          <w:lang w:eastAsia="ko-KR"/>
        </w:rPr>
      </w:pPr>
    </w:p>
    <w:p w:rsidR="00415D7E" w:rsidRPr="00865313" w:rsidRDefault="00415D7E" w:rsidP="00D47A12">
      <w:pPr>
        <w:numPr>
          <w:ilvl w:val="0"/>
          <w:numId w:val="9"/>
        </w:numPr>
        <w:autoSpaceDE w:val="0"/>
        <w:autoSpaceDN w:val="0"/>
        <w:adjustRightInd w:val="0"/>
        <w:spacing w:after="0" w:line="360" w:lineRule="auto"/>
        <w:jc w:val="left"/>
        <w:rPr>
          <w:rFonts w:ascii="Times New Roman" w:eastAsia="Calibri" w:hAnsi="Times New Roman" w:cs="Times New Roman"/>
          <w:color w:val="000000"/>
          <w:szCs w:val="24"/>
          <w:lang w:eastAsia="ko-KR"/>
        </w:rPr>
      </w:pPr>
      <w:r w:rsidRPr="00865313">
        <w:rPr>
          <w:rFonts w:ascii="Times New Roman" w:eastAsia="Calibri" w:hAnsi="Times New Roman" w:cs="Times New Roman"/>
          <w:color w:val="000000"/>
          <w:szCs w:val="24"/>
          <w:lang w:eastAsia="ko-KR"/>
        </w:rPr>
        <w:lastRenderedPageBreak/>
        <w:t xml:space="preserve">İhracatın teknolojik dağılımı </w:t>
      </w:r>
    </w:p>
    <w:p w:rsidR="00415D7E" w:rsidRPr="00865313" w:rsidRDefault="00415D7E" w:rsidP="00D47A12">
      <w:pPr>
        <w:numPr>
          <w:ilvl w:val="0"/>
          <w:numId w:val="9"/>
        </w:numPr>
        <w:autoSpaceDE w:val="0"/>
        <w:autoSpaceDN w:val="0"/>
        <w:adjustRightInd w:val="0"/>
        <w:spacing w:after="0" w:line="360" w:lineRule="auto"/>
        <w:jc w:val="left"/>
        <w:rPr>
          <w:rFonts w:ascii="Times New Roman" w:eastAsia="Calibri" w:hAnsi="Times New Roman" w:cs="Times New Roman"/>
          <w:color w:val="000000"/>
          <w:szCs w:val="24"/>
          <w:lang w:eastAsia="ko-KR"/>
        </w:rPr>
      </w:pPr>
      <w:r w:rsidRPr="00865313">
        <w:rPr>
          <w:rFonts w:ascii="Times New Roman" w:eastAsia="Calibri" w:hAnsi="Times New Roman" w:cs="Times New Roman"/>
          <w:color w:val="000000"/>
          <w:szCs w:val="24"/>
          <w:lang w:eastAsia="ko-KR"/>
        </w:rPr>
        <w:t xml:space="preserve">İhraç edilen ürünlerin çeşitliliği </w:t>
      </w:r>
    </w:p>
    <w:p w:rsidR="00415D7E" w:rsidRPr="00865313" w:rsidRDefault="00415D7E" w:rsidP="00D47A12">
      <w:pPr>
        <w:numPr>
          <w:ilvl w:val="0"/>
          <w:numId w:val="9"/>
        </w:numPr>
        <w:autoSpaceDE w:val="0"/>
        <w:autoSpaceDN w:val="0"/>
        <w:adjustRightInd w:val="0"/>
        <w:spacing w:after="0" w:line="360" w:lineRule="auto"/>
        <w:jc w:val="left"/>
        <w:rPr>
          <w:rFonts w:ascii="Times New Roman" w:eastAsia="Calibri" w:hAnsi="Times New Roman" w:cs="Times New Roman"/>
          <w:color w:val="000000"/>
          <w:szCs w:val="24"/>
          <w:lang w:eastAsia="ko-KR"/>
        </w:rPr>
      </w:pPr>
      <w:r w:rsidRPr="00865313">
        <w:rPr>
          <w:rFonts w:ascii="Times New Roman" w:eastAsia="Calibri" w:hAnsi="Times New Roman" w:cs="Times New Roman"/>
          <w:color w:val="000000"/>
          <w:szCs w:val="24"/>
          <w:lang w:eastAsia="ko-KR"/>
        </w:rPr>
        <w:t xml:space="preserve">İhracatın Sıradanlığı </w:t>
      </w:r>
    </w:p>
    <w:p w:rsidR="00415D7E" w:rsidRPr="00865313" w:rsidRDefault="00415D7E" w:rsidP="00D47A12">
      <w:pPr>
        <w:numPr>
          <w:ilvl w:val="0"/>
          <w:numId w:val="9"/>
        </w:numPr>
        <w:autoSpaceDE w:val="0"/>
        <w:autoSpaceDN w:val="0"/>
        <w:adjustRightInd w:val="0"/>
        <w:spacing w:after="0" w:line="360" w:lineRule="auto"/>
        <w:jc w:val="left"/>
        <w:rPr>
          <w:rFonts w:ascii="Times New Roman" w:eastAsia="Calibri" w:hAnsi="Times New Roman" w:cs="Times New Roman"/>
          <w:color w:val="000000"/>
          <w:szCs w:val="24"/>
          <w:lang w:eastAsia="ko-KR"/>
        </w:rPr>
      </w:pPr>
      <w:r w:rsidRPr="00865313">
        <w:rPr>
          <w:rFonts w:ascii="Times New Roman" w:eastAsia="Calibri" w:hAnsi="Times New Roman" w:cs="Times New Roman"/>
          <w:color w:val="000000"/>
          <w:szCs w:val="24"/>
          <w:lang w:eastAsia="ko-KR"/>
        </w:rPr>
        <w:t xml:space="preserve">İhraç edilen ürünlerin sofistikasyon düzeyi ve nitelikli sıçrama yapısı </w:t>
      </w:r>
    </w:p>
    <w:p w:rsidR="00415D7E" w:rsidRPr="00865313" w:rsidRDefault="00415D7E" w:rsidP="00D47A12">
      <w:pPr>
        <w:numPr>
          <w:ilvl w:val="0"/>
          <w:numId w:val="9"/>
        </w:numPr>
        <w:autoSpaceDE w:val="0"/>
        <w:autoSpaceDN w:val="0"/>
        <w:adjustRightInd w:val="0"/>
        <w:spacing w:after="0" w:line="360" w:lineRule="auto"/>
        <w:jc w:val="left"/>
        <w:rPr>
          <w:rFonts w:ascii="Times New Roman" w:eastAsia="Calibri" w:hAnsi="Times New Roman" w:cs="Times New Roman"/>
          <w:color w:val="000000"/>
          <w:szCs w:val="24"/>
          <w:lang w:eastAsia="ko-KR"/>
        </w:rPr>
      </w:pPr>
      <w:r w:rsidRPr="00865313">
        <w:rPr>
          <w:rFonts w:ascii="Times New Roman" w:eastAsia="Calibri" w:hAnsi="Times New Roman" w:cs="Times New Roman"/>
          <w:color w:val="000000"/>
          <w:szCs w:val="24"/>
          <w:lang w:eastAsia="ko-KR"/>
        </w:rPr>
        <w:t xml:space="preserve">İllerin ihracatında tamamlayıcı olan ülkeler. </w:t>
      </w:r>
    </w:p>
    <w:p w:rsidR="00415D7E" w:rsidRPr="00865313" w:rsidRDefault="00415D7E" w:rsidP="00415D7E">
      <w:pPr>
        <w:autoSpaceDE w:val="0"/>
        <w:autoSpaceDN w:val="0"/>
        <w:adjustRightInd w:val="0"/>
        <w:spacing w:after="0" w:line="360" w:lineRule="auto"/>
        <w:ind w:left="720" w:firstLine="0"/>
        <w:jc w:val="left"/>
        <w:rPr>
          <w:rFonts w:ascii="Times New Roman" w:eastAsia="Calibri" w:hAnsi="Times New Roman" w:cs="Times New Roman"/>
          <w:color w:val="000000"/>
          <w:szCs w:val="24"/>
          <w:lang w:eastAsia="ko-KR"/>
        </w:rPr>
      </w:pPr>
    </w:p>
    <w:p w:rsidR="00415D7E" w:rsidRPr="00865313" w:rsidRDefault="00415D7E" w:rsidP="00D47A12">
      <w:pPr>
        <w:numPr>
          <w:ilvl w:val="0"/>
          <w:numId w:val="10"/>
        </w:numPr>
        <w:autoSpaceDE w:val="0"/>
        <w:autoSpaceDN w:val="0"/>
        <w:adjustRightInd w:val="0"/>
        <w:spacing w:after="0" w:line="360" w:lineRule="auto"/>
        <w:jc w:val="left"/>
        <w:rPr>
          <w:rFonts w:ascii="Times New Roman" w:eastAsia="Calibri" w:hAnsi="Times New Roman" w:cs="Times New Roman"/>
          <w:b/>
          <w:bCs/>
          <w:color w:val="000000"/>
          <w:szCs w:val="24"/>
          <w:lang w:eastAsia="ko-KR"/>
        </w:rPr>
      </w:pPr>
      <w:r w:rsidRPr="00865313">
        <w:rPr>
          <w:rFonts w:ascii="Times New Roman" w:eastAsia="Calibri" w:hAnsi="Times New Roman" w:cs="Times New Roman"/>
          <w:b/>
          <w:bCs/>
          <w:color w:val="000000"/>
          <w:szCs w:val="24"/>
          <w:lang w:eastAsia="ko-KR"/>
        </w:rPr>
        <w:t xml:space="preserve">İhracatın Teknolojik Dağılımı </w:t>
      </w:r>
    </w:p>
    <w:p w:rsidR="00415D7E" w:rsidRPr="00865313" w:rsidRDefault="00415D7E" w:rsidP="00415D7E">
      <w:pPr>
        <w:autoSpaceDE w:val="0"/>
        <w:autoSpaceDN w:val="0"/>
        <w:adjustRightInd w:val="0"/>
        <w:spacing w:after="0" w:line="360" w:lineRule="auto"/>
        <w:ind w:firstLine="0"/>
        <w:contextualSpacing/>
        <w:rPr>
          <w:rFonts w:ascii="Times New Roman" w:eastAsia="Calibri" w:hAnsi="Times New Roman" w:cs="Times New Roman"/>
          <w:color w:val="000000"/>
          <w:szCs w:val="24"/>
          <w:lang w:eastAsia="ko-KR"/>
        </w:rPr>
      </w:pPr>
    </w:p>
    <w:p w:rsidR="00415D7E" w:rsidRPr="00865313" w:rsidRDefault="00415D7E" w:rsidP="00415D7E">
      <w:pPr>
        <w:autoSpaceDE w:val="0"/>
        <w:autoSpaceDN w:val="0"/>
        <w:adjustRightInd w:val="0"/>
        <w:spacing w:after="0" w:line="360" w:lineRule="auto"/>
        <w:ind w:firstLine="708"/>
        <w:contextualSpacing/>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Dış Ticaret Müsteşarlığı tarafından 2011 yılında yapılan 81 İlin ihracat performanslarının analiz edildiği “İl İl Dış Ticaret Potansiyeli” adındaki araştırma raporunda i</w:t>
      </w:r>
      <w:r w:rsidRPr="00865313">
        <w:rPr>
          <w:rFonts w:ascii="Times New Roman" w:eastAsia="SimSun" w:hAnsi="Times New Roman" w:cs="Times New Roman"/>
          <w:szCs w:val="24"/>
          <w:lang w:eastAsia="zh-CN"/>
        </w:rPr>
        <w:t xml:space="preserve">llerimizin ihracat performanslarının analizinde kullanılan temel göstergelerden biri olan “ihracatın teknolojik dağılımı” seçilmiştir. Bu gösterge bize; her bir ilimizin yaptığı ihracatın doğal kaynağa mı dayalı olduğunu ya da bu ihracatın teknoloji seviyesinin düşük, orta ya da ileri teknoloji ürünü olup olmadığına göre nasıl bir dağılım gösterdiğini ortaya koyması açısından önem arz etmektedir. Aşağıdaki tabloda 2010 yılı itibari ile orta ve ileri teknolojili ürün ihracatı yüz milyon doların üzerinde olan illerimiz gösterilmiştir. Bu sıralamada Konya 413 milyon dolarlık orta ve ileri teknoloji ürün ihracatı ile 9. sırada yer almaktadır (DTM, 2011). </w:t>
      </w:r>
    </w:p>
    <w:p w:rsidR="00415D7E" w:rsidRPr="00865313" w:rsidRDefault="00415D7E" w:rsidP="00415D7E">
      <w:pPr>
        <w:autoSpaceDE w:val="0"/>
        <w:autoSpaceDN w:val="0"/>
        <w:adjustRightInd w:val="0"/>
        <w:spacing w:after="0" w:line="360" w:lineRule="auto"/>
        <w:ind w:left="720" w:firstLine="0"/>
        <w:rPr>
          <w:rFonts w:ascii="Times New Roman" w:eastAsia="Calibri" w:hAnsi="Times New Roman" w:cs="Times New Roman"/>
          <w:color w:val="000000"/>
          <w:sz w:val="23"/>
          <w:szCs w:val="23"/>
        </w:rPr>
      </w:pPr>
    </w:p>
    <w:p w:rsidR="00415D7E" w:rsidRPr="00865313" w:rsidRDefault="00415D7E" w:rsidP="00415D7E">
      <w:pPr>
        <w:autoSpaceDE w:val="0"/>
        <w:autoSpaceDN w:val="0"/>
        <w:adjustRightInd w:val="0"/>
        <w:spacing w:after="0" w:line="360" w:lineRule="auto"/>
        <w:ind w:left="720" w:firstLine="0"/>
        <w:rPr>
          <w:rFonts w:ascii="Times New Roman" w:eastAsia="Calibri" w:hAnsi="Times New Roman" w:cs="Times New Roman"/>
          <w:color w:val="000000"/>
          <w:sz w:val="23"/>
          <w:szCs w:val="23"/>
        </w:rPr>
      </w:pPr>
      <w:r w:rsidRPr="00865313">
        <w:rPr>
          <w:rFonts w:ascii="Times New Roman" w:eastAsia="Calibri" w:hAnsi="Times New Roman" w:cs="Times New Roman"/>
          <w:color w:val="000000"/>
          <w:sz w:val="23"/>
          <w:szCs w:val="23"/>
        </w:rPr>
        <w:br w:type="page"/>
      </w:r>
    </w:p>
    <w:p w:rsidR="00415D7E" w:rsidRPr="00865313" w:rsidRDefault="00415D7E" w:rsidP="00415D7E">
      <w:pPr>
        <w:keepNext/>
        <w:spacing w:after="200" w:line="240" w:lineRule="auto"/>
        <w:ind w:firstLine="0"/>
        <w:jc w:val="center"/>
        <w:rPr>
          <w:rFonts w:ascii="Times New Roman" w:eastAsia="Calibri" w:hAnsi="Times New Roman" w:cs="Times New Roman"/>
          <w:bCs/>
          <w:szCs w:val="24"/>
        </w:rPr>
      </w:pPr>
      <w:bookmarkStart w:id="61" w:name="_Toc312193388"/>
      <w:bookmarkStart w:id="62" w:name="_Toc312930622"/>
      <w:r w:rsidRPr="00865313">
        <w:rPr>
          <w:rFonts w:ascii="Times New Roman" w:eastAsia="Calibri" w:hAnsi="Times New Roman" w:cs="Times New Roman"/>
          <w:b/>
          <w:bCs/>
          <w:szCs w:val="18"/>
        </w:rPr>
        <w:lastRenderedPageBreak/>
        <w:t xml:space="preserve">Tablo </w:t>
      </w:r>
      <w:bookmarkEnd w:id="61"/>
      <w:r w:rsidRPr="00865313">
        <w:rPr>
          <w:rFonts w:ascii="Times New Roman" w:eastAsia="Calibri" w:hAnsi="Times New Roman" w:cs="Times New Roman"/>
          <w:bCs/>
          <w:szCs w:val="24"/>
        </w:rPr>
        <w:t>2010 yılı itibari ile orta ve ileri teknolojili ürün ihracatı yüz milyon doların üzerinde olan illerimiz</w:t>
      </w:r>
      <w:bookmarkEnd w:id="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84"/>
        <w:gridCol w:w="2384"/>
      </w:tblGrid>
      <w:tr w:rsidR="00415D7E" w:rsidRPr="00865313" w:rsidTr="00826FF0">
        <w:trPr>
          <w:trHeight w:val="229"/>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b/>
                <w:bCs/>
                <w:color w:val="000000"/>
                <w:sz w:val="22"/>
                <w:lang w:val="en-US"/>
              </w:rPr>
              <w:t xml:space="preserve">İl Adı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b/>
                <w:bCs/>
                <w:color w:val="000000"/>
                <w:sz w:val="22"/>
                <w:lang w:val="en-US"/>
              </w:rPr>
              <w:t xml:space="preserve">Orta ve İleri Teknolojili </w:t>
            </w:r>
          </w:p>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b/>
                <w:bCs/>
                <w:color w:val="000000"/>
                <w:sz w:val="22"/>
                <w:lang w:val="en-US"/>
              </w:rPr>
              <w:t xml:space="preserve">Mal İhracatı (milyon ABD $)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İstanbul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20.280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Bursa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7.990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Kocaeli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1.948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Ankara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1.846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İzmir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1.597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Sakarya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1.519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Manisa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545 </w:t>
            </w:r>
          </w:p>
        </w:tc>
      </w:tr>
      <w:tr w:rsidR="00415D7E" w:rsidRPr="00865313" w:rsidTr="00826FF0">
        <w:trPr>
          <w:trHeight w:val="103"/>
          <w:jc w:val="center"/>
        </w:trPr>
        <w:tc>
          <w:tcPr>
            <w:tcW w:w="2384" w:type="dxa"/>
            <w:tcBorders>
              <w:bottom w:val="single" w:sz="4" w:space="0" w:color="auto"/>
            </w:tcBorders>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Gaziantep </w:t>
            </w:r>
          </w:p>
        </w:tc>
        <w:tc>
          <w:tcPr>
            <w:tcW w:w="2384" w:type="dxa"/>
            <w:tcBorders>
              <w:bottom w:val="single" w:sz="4" w:space="0" w:color="auto"/>
            </w:tcBorders>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415 </w:t>
            </w:r>
          </w:p>
        </w:tc>
      </w:tr>
      <w:tr w:rsidR="00415D7E" w:rsidRPr="00865313" w:rsidTr="00826FF0">
        <w:trPr>
          <w:trHeight w:val="103"/>
          <w:jc w:val="center"/>
        </w:trPr>
        <w:tc>
          <w:tcPr>
            <w:tcW w:w="2384" w:type="dxa"/>
            <w:shd w:val="clear" w:color="auto" w:fill="D9D9D9"/>
          </w:tcPr>
          <w:p w:rsidR="00415D7E" w:rsidRPr="00865313" w:rsidRDefault="00415D7E" w:rsidP="00826FF0">
            <w:pPr>
              <w:autoSpaceDE w:val="0"/>
              <w:autoSpaceDN w:val="0"/>
              <w:adjustRightInd w:val="0"/>
              <w:spacing w:after="0" w:line="360" w:lineRule="auto"/>
              <w:ind w:firstLine="0"/>
              <w:jc w:val="left"/>
              <w:rPr>
                <w:rFonts w:eastAsia="Calibri" w:cs="Arial"/>
                <w:b/>
                <w:color w:val="000000"/>
                <w:lang w:val="en-US"/>
              </w:rPr>
            </w:pPr>
            <w:r w:rsidRPr="00865313">
              <w:rPr>
                <w:rFonts w:eastAsia="Calibri" w:cs="Arial"/>
                <w:b/>
                <w:color w:val="000000"/>
                <w:sz w:val="22"/>
                <w:lang w:val="en-US"/>
              </w:rPr>
              <w:t xml:space="preserve">Konya </w:t>
            </w:r>
          </w:p>
        </w:tc>
        <w:tc>
          <w:tcPr>
            <w:tcW w:w="2384" w:type="dxa"/>
            <w:shd w:val="clear" w:color="auto" w:fill="D9D9D9"/>
          </w:tcPr>
          <w:p w:rsidR="00415D7E" w:rsidRPr="00865313" w:rsidRDefault="00415D7E" w:rsidP="00826FF0">
            <w:pPr>
              <w:autoSpaceDE w:val="0"/>
              <w:autoSpaceDN w:val="0"/>
              <w:adjustRightInd w:val="0"/>
              <w:spacing w:after="0" w:line="360" w:lineRule="auto"/>
              <w:ind w:firstLine="0"/>
              <w:jc w:val="left"/>
              <w:rPr>
                <w:rFonts w:eastAsia="Calibri" w:cs="Arial"/>
                <w:b/>
                <w:color w:val="000000"/>
                <w:lang w:val="en-US"/>
              </w:rPr>
            </w:pPr>
            <w:r w:rsidRPr="00865313">
              <w:rPr>
                <w:rFonts w:eastAsia="Calibri" w:cs="Arial"/>
                <w:b/>
                <w:color w:val="000000"/>
                <w:sz w:val="22"/>
                <w:lang w:val="en-US"/>
              </w:rPr>
              <w:t xml:space="preserve">413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Adana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393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Eskişehir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309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Kayseri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280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Denizli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252 </w:t>
            </w:r>
          </w:p>
        </w:tc>
      </w:tr>
      <w:tr w:rsidR="00415D7E" w:rsidRPr="00865313" w:rsidTr="00826FF0">
        <w:trPr>
          <w:trHeight w:val="103"/>
          <w:jc w:val="center"/>
        </w:trPr>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Tekirdağ </w:t>
            </w:r>
          </w:p>
        </w:tc>
        <w:tc>
          <w:tcPr>
            <w:tcW w:w="2384" w:type="dxa"/>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187 </w:t>
            </w:r>
          </w:p>
        </w:tc>
      </w:tr>
      <w:tr w:rsidR="00415D7E" w:rsidRPr="00865313" w:rsidTr="00826FF0">
        <w:trPr>
          <w:trHeight w:val="103"/>
          <w:jc w:val="center"/>
        </w:trPr>
        <w:tc>
          <w:tcPr>
            <w:tcW w:w="2384" w:type="dxa"/>
            <w:tcBorders>
              <w:top w:val="single" w:sz="4" w:space="0" w:color="auto"/>
              <w:left w:val="single" w:sz="4" w:space="0" w:color="auto"/>
              <w:bottom w:val="single" w:sz="4" w:space="0" w:color="auto"/>
              <w:right w:val="single" w:sz="4" w:space="0" w:color="auto"/>
            </w:tcBorders>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Hatay </w:t>
            </w:r>
          </w:p>
        </w:tc>
        <w:tc>
          <w:tcPr>
            <w:tcW w:w="2384" w:type="dxa"/>
            <w:tcBorders>
              <w:top w:val="single" w:sz="4" w:space="0" w:color="auto"/>
              <w:left w:val="single" w:sz="4" w:space="0" w:color="auto"/>
              <w:bottom w:val="single" w:sz="4" w:space="0" w:color="auto"/>
              <w:right w:val="single" w:sz="4" w:space="0" w:color="auto"/>
            </w:tcBorders>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158 </w:t>
            </w:r>
          </w:p>
        </w:tc>
      </w:tr>
      <w:tr w:rsidR="00415D7E" w:rsidRPr="00865313" w:rsidTr="00826FF0">
        <w:trPr>
          <w:trHeight w:val="103"/>
          <w:jc w:val="center"/>
        </w:trPr>
        <w:tc>
          <w:tcPr>
            <w:tcW w:w="2384" w:type="dxa"/>
            <w:tcBorders>
              <w:top w:val="single" w:sz="4" w:space="0" w:color="auto"/>
              <w:left w:val="single" w:sz="4" w:space="0" w:color="auto"/>
              <w:bottom w:val="single" w:sz="4" w:space="0" w:color="auto"/>
              <w:right w:val="single" w:sz="4" w:space="0" w:color="auto"/>
            </w:tcBorders>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Aydın </w:t>
            </w:r>
          </w:p>
        </w:tc>
        <w:tc>
          <w:tcPr>
            <w:tcW w:w="2384" w:type="dxa"/>
            <w:tcBorders>
              <w:top w:val="single" w:sz="4" w:space="0" w:color="auto"/>
              <w:left w:val="single" w:sz="4" w:space="0" w:color="auto"/>
              <w:bottom w:val="single" w:sz="4" w:space="0" w:color="auto"/>
              <w:right w:val="single" w:sz="4" w:space="0" w:color="auto"/>
            </w:tcBorders>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123 </w:t>
            </w:r>
          </w:p>
        </w:tc>
      </w:tr>
      <w:tr w:rsidR="00415D7E" w:rsidRPr="00865313" w:rsidTr="00826FF0">
        <w:trPr>
          <w:trHeight w:val="103"/>
          <w:jc w:val="center"/>
        </w:trPr>
        <w:tc>
          <w:tcPr>
            <w:tcW w:w="2384" w:type="dxa"/>
            <w:tcBorders>
              <w:top w:val="single" w:sz="4" w:space="0" w:color="auto"/>
              <w:left w:val="single" w:sz="4" w:space="0" w:color="auto"/>
              <w:bottom w:val="single" w:sz="4" w:space="0" w:color="auto"/>
              <w:right w:val="single" w:sz="4" w:space="0" w:color="auto"/>
            </w:tcBorders>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Antalya </w:t>
            </w:r>
          </w:p>
        </w:tc>
        <w:tc>
          <w:tcPr>
            <w:tcW w:w="2384" w:type="dxa"/>
            <w:tcBorders>
              <w:top w:val="single" w:sz="4" w:space="0" w:color="auto"/>
              <w:left w:val="single" w:sz="4" w:space="0" w:color="auto"/>
              <w:bottom w:val="single" w:sz="4" w:space="0" w:color="auto"/>
              <w:right w:val="single" w:sz="4" w:space="0" w:color="auto"/>
            </w:tcBorders>
          </w:tcPr>
          <w:p w:rsidR="00415D7E" w:rsidRPr="00865313" w:rsidRDefault="00415D7E" w:rsidP="00826FF0">
            <w:pPr>
              <w:autoSpaceDE w:val="0"/>
              <w:autoSpaceDN w:val="0"/>
              <w:adjustRightInd w:val="0"/>
              <w:spacing w:after="0" w:line="360" w:lineRule="auto"/>
              <w:ind w:firstLine="0"/>
              <w:jc w:val="left"/>
              <w:rPr>
                <w:rFonts w:eastAsia="Calibri" w:cs="Arial"/>
                <w:color w:val="000000"/>
                <w:lang w:val="en-US"/>
              </w:rPr>
            </w:pPr>
            <w:r w:rsidRPr="00865313">
              <w:rPr>
                <w:rFonts w:eastAsia="Calibri" w:cs="Arial"/>
                <w:color w:val="000000"/>
                <w:sz w:val="22"/>
                <w:lang w:val="en-US"/>
              </w:rPr>
              <w:t xml:space="preserve">104 </w:t>
            </w:r>
          </w:p>
        </w:tc>
      </w:tr>
    </w:tbl>
    <w:p w:rsidR="00415D7E" w:rsidRPr="00865313" w:rsidRDefault="00415D7E" w:rsidP="00415D7E">
      <w:pPr>
        <w:autoSpaceDE w:val="0"/>
        <w:autoSpaceDN w:val="0"/>
        <w:adjustRightInd w:val="0"/>
        <w:spacing w:after="0" w:line="360" w:lineRule="auto"/>
        <w:ind w:left="720" w:firstLine="0"/>
        <w:rPr>
          <w:rFonts w:ascii="Times New Roman" w:eastAsia="Calibri" w:hAnsi="Times New Roman" w:cs="Times New Roman"/>
          <w:color w:val="000000"/>
          <w:sz w:val="23"/>
          <w:szCs w:val="23"/>
        </w:rPr>
      </w:pPr>
    </w:p>
    <w:p w:rsidR="00415D7E" w:rsidRPr="00865313" w:rsidRDefault="00415D7E" w:rsidP="00415D7E">
      <w:pPr>
        <w:autoSpaceDE w:val="0"/>
        <w:autoSpaceDN w:val="0"/>
        <w:adjustRightInd w:val="0"/>
        <w:spacing w:after="0" w:line="360" w:lineRule="auto"/>
        <w:ind w:left="720" w:firstLine="0"/>
        <w:rPr>
          <w:rFonts w:ascii="Times New Roman" w:eastAsia="Calibri" w:hAnsi="Times New Roman" w:cs="Times New Roman"/>
          <w:color w:val="000000"/>
          <w:sz w:val="23"/>
          <w:szCs w:val="23"/>
        </w:rPr>
      </w:pPr>
    </w:p>
    <w:p w:rsidR="00415D7E" w:rsidRPr="00865313" w:rsidRDefault="00415D7E" w:rsidP="00415D7E">
      <w:pPr>
        <w:autoSpaceDE w:val="0"/>
        <w:autoSpaceDN w:val="0"/>
        <w:adjustRightInd w:val="0"/>
        <w:spacing w:after="0" w:line="360" w:lineRule="auto"/>
        <w:ind w:left="720" w:firstLine="0"/>
        <w:rPr>
          <w:rFonts w:ascii="Times New Roman" w:eastAsia="Calibri" w:hAnsi="Times New Roman" w:cs="Times New Roman"/>
          <w:color w:val="000000"/>
          <w:sz w:val="23"/>
          <w:szCs w:val="23"/>
        </w:rPr>
      </w:pPr>
    </w:p>
    <w:p w:rsidR="00415D7E" w:rsidRPr="00865313" w:rsidRDefault="00415D7E" w:rsidP="00D47A12">
      <w:pPr>
        <w:numPr>
          <w:ilvl w:val="0"/>
          <w:numId w:val="10"/>
        </w:numPr>
        <w:autoSpaceDE w:val="0"/>
        <w:autoSpaceDN w:val="0"/>
        <w:adjustRightInd w:val="0"/>
        <w:spacing w:after="0" w:line="360" w:lineRule="auto"/>
        <w:jc w:val="left"/>
        <w:rPr>
          <w:rFonts w:ascii="Times New Roman" w:eastAsia="Calibri" w:hAnsi="Times New Roman" w:cs="Times New Roman"/>
          <w:b/>
          <w:bCs/>
          <w:color w:val="000000"/>
          <w:szCs w:val="24"/>
        </w:rPr>
      </w:pPr>
      <w:r w:rsidRPr="00865313">
        <w:rPr>
          <w:rFonts w:ascii="Times New Roman" w:eastAsia="Calibri" w:hAnsi="Times New Roman" w:cs="Times New Roman"/>
          <w:b/>
          <w:bCs/>
          <w:color w:val="000000"/>
          <w:szCs w:val="24"/>
        </w:rPr>
        <w:t xml:space="preserve">İhraç edilen ürünlerini çeşitliği </w:t>
      </w: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rPr>
      </w:pPr>
    </w:p>
    <w:p w:rsidR="00415D7E" w:rsidRPr="00865313" w:rsidRDefault="00415D7E" w:rsidP="00415D7E">
      <w:pPr>
        <w:autoSpaceDE w:val="0"/>
        <w:autoSpaceDN w:val="0"/>
        <w:adjustRightInd w:val="0"/>
        <w:spacing w:after="0" w:line="360" w:lineRule="auto"/>
        <w:ind w:firstLine="708"/>
        <w:rPr>
          <w:rFonts w:ascii="Times New Roman" w:eastAsia="Calibri" w:hAnsi="Times New Roman" w:cs="Times New Roman"/>
          <w:color w:val="000000"/>
          <w:szCs w:val="24"/>
        </w:rPr>
      </w:pPr>
      <w:r w:rsidRPr="00865313">
        <w:rPr>
          <w:rFonts w:ascii="Times New Roman" w:eastAsia="Calibri" w:hAnsi="Times New Roman" w:cs="Times New Roman"/>
          <w:color w:val="000000"/>
          <w:szCs w:val="24"/>
        </w:rPr>
        <w:t>Performans göstergelerinden bir diğeri “çeşitliliktir”. Bu gösterge, ilin tüm ihraç ürünlerini değil yalnızca rekabetçi avantaja sahip olduğu ürün çeşitliliğini kapsama almaktadır. Aynı zamanda bu gösterge, ilde ihracata konu olan ürünleri değil ilde üretilip ihraç edilen ürünleri esas almaktadır. Buna göre çeşitlilik değeri yüksek olan bir ilde, çok sayıda ürün rekabetçi bir şekilde üretilip ihraç ediliyordur. İlde var olan beceriler çok sayıda ürünün rekabetçi avantajla üretilmesine ve ihraç edilmesi için uygundur. Aynı şekilde, çeşitliliği düşük olan bir ilde, az sayıda ihracata konu ürün üretilmektedir (DTM, 2011).</w:t>
      </w:r>
    </w:p>
    <w:p w:rsidR="00415D7E" w:rsidRPr="00865313" w:rsidRDefault="00415D7E" w:rsidP="00415D7E">
      <w:pPr>
        <w:autoSpaceDE w:val="0"/>
        <w:autoSpaceDN w:val="0"/>
        <w:adjustRightInd w:val="0"/>
        <w:spacing w:after="0" w:line="360" w:lineRule="auto"/>
        <w:ind w:firstLine="708"/>
        <w:rPr>
          <w:rFonts w:ascii="Times New Roman" w:eastAsia="Calibri" w:hAnsi="Times New Roman" w:cs="Times New Roman"/>
          <w:color w:val="000000"/>
          <w:szCs w:val="24"/>
        </w:rPr>
      </w:pPr>
      <w:r w:rsidRPr="00865313">
        <w:rPr>
          <w:rFonts w:ascii="Times New Roman" w:eastAsia="Calibri" w:hAnsi="Times New Roman" w:cs="Times New Roman"/>
          <w:color w:val="000000"/>
          <w:szCs w:val="24"/>
        </w:rPr>
        <w:lastRenderedPageBreak/>
        <w:t xml:space="preserve">Bu analize göre, 2009 yılında Konya “İhracattaki çeşitlilik performansı bakımından sırasıyla İstanbul, İzmir ve Ankara’nın hemen arkasından 104 farklı ürünle 4. sırada yer almaktadır. Bu bize Konya’da var olan becerinin birden fazla ürünün üretilip rekabetçi bir Şekilde ihraç etme fırsatına sahip olduğunu göstermektedir. Ancak Konya’nın sergilediği performans aksine Karaman ihracattaki çeşitlilikte 15 farklı ihraç ürünüyle 66. sırada yer almaktadır. Bu bize Karaman da rekabetçi bir Şekilde ürün üretilip ihraç etme becerisinin yeterli düzeyde oluşmadığı göstermektedir. Diğer yandan ülke genelinde yıllık ortalama ihracat miktarı Konya’nın oldukça üstünde olan Gaziantep, Bursa Kocaeli, Manisa, Denizli gibi illerin İhracattaki çeşitlilik performansı bakımından Konya’dan geri sıralarda kaldığı görülmektedir (MEVKA, 2011). </w:t>
      </w:r>
    </w:p>
    <w:p w:rsidR="00415D7E" w:rsidRPr="00865313" w:rsidRDefault="00415D7E" w:rsidP="00415D7E">
      <w:pPr>
        <w:keepNext/>
        <w:spacing w:after="0" w:line="360" w:lineRule="auto"/>
        <w:ind w:firstLine="0"/>
        <w:jc w:val="center"/>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lastRenderedPageBreak/>
        <w:drawing>
          <wp:inline distT="0" distB="0" distL="0" distR="0">
            <wp:extent cx="5372100" cy="7734300"/>
            <wp:effectExtent l="19050" t="0" r="0" b="0"/>
            <wp:docPr id="562" name="Resim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19" cstate="print"/>
                    <a:srcRect/>
                    <a:stretch>
                      <a:fillRect/>
                    </a:stretch>
                  </pic:blipFill>
                  <pic:spPr bwMode="auto">
                    <a:xfrm>
                      <a:off x="0" y="0"/>
                      <a:ext cx="5372100" cy="7734300"/>
                    </a:xfrm>
                    <a:prstGeom prst="rect">
                      <a:avLst/>
                    </a:prstGeom>
                    <a:noFill/>
                    <a:ln w="9525">
                      <a:noFill/>
                      <a:miter lim="800000"/>
                      <a:headEnd/>
                      <a:tailEnd/>
                    </a:ln>
                  </pic:spPr>
                </pic:pic>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szCs w:val="18"/>
        </w:rPr>
      </w:pPr>
      <w:bookmarkStart w:id="63" w:name="_Toc312193539"/>
      <w:bookmarkStart w:id="64" w:name="_Toc312930774"/>
      <w:r w:rsidRPr="00865313">
        <w:rPr>
          <w:rFonts w:ascii="Times New Roman" w:eastAsia="Calibri" w:hAnsi="Times New Roman" w:cs="Times New Roman"/>
          <w:b/>
          <w:bCs/>
          <w:szCs w:val="18"/>
        </w:rPr>
        <w:t xml:space="preserve">Şekil </w:t>
      </w:r>
      <w:bookmarkEnd w:id="63"/>
      <w:r w:rsidRPr="00865313">
        <w:rPr>
          <w:rFonts w:ascii="Times New Roman" w:eastAsia="Calibri" w:hAnsi="Times New Roman" w:cs="Times New Roman"/>
          <w:bCs/>
          <w:szCs w:val="18"/>
        </w:rPr>
        <w:t>İllerin İhracattaki Çeşitlilik Performansı</w:t>
      </w:r>
      <w:bookmarkEnd w:id="64"/>
    </w:p>
    <w:p w:rsidR="00415D7E" w:rsidRPr="00865313" w:rsidRDefault="00415D7E" w:rsidP="00415D7E">
      <w:pPr>
        <w:spacing w:after="0" w:line="360" w:lineRule="auto"/>
        <w:ind w:firstLine="709"/>
        <w:jc w:val="center"/>
        <w:rPr>
          <w:rFonts w:ascii="Times New Roman" w:eastAsia="Calibri" w:hAnsi="Times New Roman" w:cs="Times New Roman"/>
          <w:szCs w:val="24"/>
          <w:lang w:eastAsia="ko-KR"/>
        </w:rPr>
      </w:pPr>
      <w:r w:rsidRPr="00865313">
        <w:rPr>
          <w:rFonts w:ascii="Times New Roman" w:eastAsia="Calibri" w:hAnsi="Times New Roman" w:cs="Times New Roman"/>
          <w:b/>
          <w:szCs w:val="24"/>
          <w:lang w:eastAsia="ko-KR"/>
        </w:rPr>
        <w:t>Kaynak:</w:t>
      </w:r>
      <w:r w:rsidRPr="00865313">
        <w:rPr>
          <w:rFonts w:ascii="Times New Roman" w:eastAsia="Calibri" w:hAnsi="Times New Roman" w:cs="Times New Roman"/>
          <w:szCs w:val="24"/>
          <w:lang w:eastAsia="ko-KR"/>
        </w:rPr>
        <w:t xml:space="preserve"> DTM, 2011, Dış Ticaret Müsteşarlığı, İl İl Dış Ticaret Potansiyeli Araştırması.</w:t>
      </w:r>
    </w:p>
    <w:p w:rsidR="00415D7E" w:rsidRPr="00865313" w:rsidRDefault="00415D7E" w:rsidP="00415D7E">
      <w:pPr>
        <w:spacing w:after="0" w:line="360" w:lineRule="auto"/>
        <w:ind w:firstLine="709"/>
        <w:rPr>
          <w:rFonts w:ascii="Times New Roman" w:eastAsia="Calibri" w:hAnsi="Times New Roman" w:cs="Times New Roman"/>
          <w:szCs w:val="24"/>
          <w:lang w:eastAsia="ko-KR"/>
        </w:rPr>
      </w:pPr>
      <w:r w:rsidRPr="00865313">
        <w:rPr>
          <w:rFonts w:ascii="Times New Roman" w:eastAsia="Calibri" w:hAnsi="Times New Roman" w:cs="Times New Roman"/>
          <w:bCs/>
          <w:szCs w:val="24"/>
          <w:lang w:eastAsia="ko-KR"/>
        </w:rPr>
        <w:lastRenderedPageBreak/>
        <w:t xml:space="preserve">Buna göre çeşitlilik performansı hesaplanan illerimizden, ihracata konu malların üretiminde en çok çeşitliliğe sahip olan ilk on ilimiz sırasıyla İstanbul, İzmir, Ankara, </w:t>
      </w:r>
      <w:r w:rsidRPr="00865313">
        <w:rPr>
          <w:rFonts w:ascii="Times New Roman" w:eastAsia="Calibri" w:hAnsi="Times New Roman" w:cs="Times New Roman"/>
          <w:b/>
          <w:bCs/>
          <w:szCs w:val="24"/>
          <w:lang w:eastAsia="ko-KR"/>
        </w:rPr>
        <w:t>Konya,</w:t>
      </w:r>
      <w:r w:rsidRPr="00865313">
        <w:rPr>
          <w:rFonts w:ascii="Times New Roman" w:eastAsia="Calibri" w:hAnsi="Times New Roman" w:cs="Times New Roman"/>
          <w:bCs/>
          <w:szCs w:val="24"/>
          <w:lang w:eastAsia="ko-KR"/>
        </w:rPr>
        <w:t xml:space="preserve"> Adana, Mersin, Kocaeli, Tekirdağ, Antalya ve Kayseri’dir. İllerimizin ihracatta çeşitlilik performansları incelendiğinde, endeks değeri hesaplanan 76 ilimizin üretip rekabetçi bir şekilde ihraç ettiği ürün çeşitliliği ortalamasının 40 olduğu anlaşılmaktadır (DTM, 2011).</w:t>
      </w:r>
    </w:p>
    <w:p w:rsidR="00415D7E" w:rsidRPr="00865313" w:rsidRDefault="00415D7E" w:rsidP="00415D7E">
      <w:pPr>
        <w:spacing w:after="0" w:line="360" w:lineRule="auto"/>
        <w:ind w:firstLine="0"/>
        <w:jc w:val="center"/>
        <w:rPr>
          <w:rFonts w:ascii="Times New Roman" w:eastAsia="Calibri" w:hAnsi="Times New Roman" w:cs="Times New Roman"/>
          <w:szCs w:val="24"/>
          <w:lang w:eastAsia="ko-KR"/>
        </w:rPr>
      </w:pPr>
    </w:p>
    <w:p w:rsidR="00415D7E" w:rsidRPr="00865313" w:rsidRDefault="00415D7E" w:rsidP="00D47A12">
      <w:pPr>
        <w:numPr>
          <w:ilvl w:val="0"/>
          <w:numId w:val="10"/>
        </w:numPr>
        <w:autoSpaceDE w:val="0"/>
        <w:autoSpaceDN w:val="0"/>
        <w:adjustRightInd w:val="0"/>
        <w:spacing w:after="0" w:line="360" w:lineRule="auto"/>
        <w:jc w:val="left"/>
        <w:rPr>
          <w:rFonts w:ascii="Times New Roman" w:eastAsia="Calibri" w:hAnsi="Times New Roman" w:cs="Times New Roman"/>
          <w:b/>
          <w:bCs/>
          <w:color w:val="000000"/>
          <w:szCs w:val="24"/>
          <w:lang w:eastAsia="ko-KR"/>
        </w:rPr>
      </w:pPr>
      <w:r w:rsidRPr="00865313">
        <w:rPr>
          <w:rFonts w:ascii="Times New Roman" w:eastAsia="Calibri" w:hAnsi="Times New Roman" w:cs="Times New Roman"/>
          <w:b/>
          <w:bCs/>
          <w:color w:val="000000"/>
          <w:szCs w:val="24"/>
          <w:lang w:eastAsia="ko-KR"/>
        </w:rPr>
        <w:t xml:space="preserve">İhracatın Sıradanlığı </w:t>
      </w: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lang w:eastAsia="ko-KR"/>
        </w:rPr>
      </w:pPr>
    </w:p>
    <w:p w:rsidR="00415D7E" w:rsidRPr="00865313" w:rsidRDefault="00415D7E" w:rsidP="00415D7E">
      <w:pPr>
        <w:autoSpaceDE w:val="0"/>
        <w:autoSpaceDN w:val="0"/>
        <w:adjustRightInd w:val="0"/>
        <w:spacing w:after="0" w:line="360" w:lineRule="auto"/>
        <w:ind w:firstLine="708"/>
        <w:rPr>
          <w:rFonts w:ascii="Times New Roman" w:eastAsia="Calibri" w:hAnsi="Times New Roman" w:cs="Times New Roman"/>
          <w:bCs/>
          <w:szCs w:val="24"/>
          <w:lang w:eastAsia="ko-KR"/>
        </w:rPr>
      </w:pPr>
      <w:r w:rsidRPr="00865313">
        <w:rPr>
          <w:rFonts w:ascii="Times New Roman" w:eastAsia="Calibri" w:hAnsi="Times New Roman" w:cs="Times New Roman"/>
          <w:szCs w:val="24"/>
          <w:lang w:eastAsia="ko-KR"/>
        </w:rPr>
        <w:t xml:space="preserve">Bir diğer performans kriteri “sıradanlıktır”. İlin sıradanlık değerinin yüksek olması, ilde üretilip rekabetçi bir şekilde ihraç edilen ürünlerin sıradan olduğunu gösterir. Ürünün sıradan olup olmadığının belirleyicisi, o ürünün kaç ilin ihracat sepetinde bulunduğuna bağlı olarak değişmektedir. Çok sayıda ilin ihracat sepetinde yer alan ihraç ürünleri sıradan ürün olarak kabul edilmektedir. Aynı şekilde, sıradanlık değeri düşük olan iller, özel/nadir ürünlerin ihracatında rekabetçi avantaja sahiptir. Nadir ürünler, az sayıda ilin ihracat sepetinde bulunurlar. </w:t>
      </w:r>
      <w:r w:rsidRPr="00865313">
        <w:rPr>
          <w:rFonts w:ascii="Times New Roman" w:eastAsia="Calibri" w:hAnsi="Times New Roman" w:cs="Times New Roman"/>
          <w:bCs/>
          <w:szCs w:val="24"/>
          <w:lang w:eastAsia="ko-KR"/>
        </w:rPr>
        <w:t>İllerin ürettiği ve aynı zamanda ihraç ettiği ürünlerin sıradanlık değerlerini gösteren yukarıdaki grafikten, sıradanlık değeri en düşük olan ilk on ilimiz sırasıyla İstanbul, Rize, Sakarya, Ankara, İzmir, Bursa, Kocaeli, Manisa, Tekirdağ ve Adana’dır (DTM, 2011).</w:t>
      </w:r>
    </w:p>
    <w:p w:rsidR="00415D7E" w:rsidRPr="00865313" w:rsidRDefault="00415D7E" w:rsidP="00415D7E">
      <w:pPr>
        <w:autoSpaceDE w:val="0"/>
        <w:autoSpaceDN w:val="0"/>
        <w:adjustRightInd w:val="0"/>
        <w:spacing w:after="0" w:line="360" w:lineRule="auto"/>
        <w:ind w:firstLine="708"/>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İllerimizin çeşitlilik ve sıradanlık değerlerini bir arada gösteren aşağıdaki grafikten, her bir ilimize ya da il gruplarına yönelik sanayi ve ticaret politikalarının farklılaşması gerektiği, il/il gruplarının nitelik ve kabiliyetlerine uygun farklı politika önermelerine ihtiyacımız olduğunu bize göstermektedir. Buna göre kimi illerimizde çeşitlilik yüksek iken ürünler sıradanlaşmakta, buna karşılık kim illerimizde ise ile özel ürünlere ağırlık verilmesi gerektiği anlaşılmaktadır (DTM, 2011).</w:t>
      </w:r>
    </w:p>
    <w:p w:rsidR="00415D7E" w:rsidRPr="00865313" w:rsidRDefault="00415D7E" w:rsidP="00415D7E">
      <w:pPr>
        <w:autoSpaceDE w:val="0"/>
        <w:autoSpaceDN w:val="0"/>
        <w:adjustRightInd w:val="0"/>
        <w:spacing w:after="0" w:line="360" w:lineRule="auto"/>
        <w:ind w:firstLine="708"/>
        <w:rPr>
          <w:rFonts w:ascii="Times New Roman" w:eastAsia="Calibri" w:hAnsi="Times New Roman" w:cs="Times New Roman"/>
          <w:szCs w:val="24"/>
          <w:lang w:eastAsia="ko-KR"/>
        </w:rPr>
      </w:pPr>
    </w:p>
    <w:p w:rsidR="00415D7E" w:rsidRPr="00865313" w:rsidRDefault="00415D7E" w:rsidP="00415D7E">
      <w:pPr>
        <w:autoSpaceDE w:val="0"/>
        <w:autoSpaceDN w:val="0"/>
        <w:adjustRightInd w:val="0"/>
        <w:spacing w:after="0" w:line="360" w:lineRule="auto"/>
        <w:ind w:firstLine="708"/>
        <w:rPr>
          <w:rFonts w:ascii="Times New Roman" w:eastAsia="Calibri" w:hAnsi="Times New Roman" w:cs="Times New Roman"/>
          <w:szCs w:val="24"/>
          <w:lang w:eastAsia="ko-KR"/>
        </w:rPr>
      </w:pPr>
    </w:p>
    <w:p w:rsidR="00415D7E" w:rsidRPr="00865313" w:rsidRDefault="00415D7E" w:rsidP="00415D7E">
      <w:pPr>
        <w:autoSpaceDE w:val="0"/>
        <w:autoSpaceDN w:val="0"/>
        <w:adjustRightInd w:val="0"/>
        <w:spacing w:after="0" w:line="360" w:lineRule="auto"/>
        <w:ind w:firstLine="708"/>
        <w:rPr>
          <w:rFonts w:ascii="Times New Roman" w:eastAsia="Calibri" w:hAnsi="Times New Roman" w:cs="Times New Roman"/>
          <w:b/>
          <w:bCs/>
          <w:sz w:val="23"/>
          <w:szCs w:val="23"/>
          <w:lang w:eastAsia="ko-KR"/>
        </w:rPr>
      </w:pPr>
    </w:p>
    <w:p w:rsidR="00415D7E" w:rsidRPr="00865313" w:rsidRDefault="00415D7E" w:rsidP="00415D7E">
      <w:pPr>
        <w:keepNext/>
        <w:autoSpaceDE w:val="0"/>
        <w:autoSpaceDN w:val="0"/>
        <w:adjustRightInd w:val="0"/>
        <w:spacing w:after="0" w:line="360" w:lineRule="auto"/>
        <w:ind w:firstLine="708"/>
        <w:rPr>
          <w:rFonts w:ascii="Times New Roman" w:eastAsia="Calibri" w:hAnsi="Times New Roman" w:cs="Times New Roman"/>
          <w:szCs w:val="24"/>
          <w:lang w:eastAsia="ko-KR"/>
        </w:rPr>
      </w:pPr>
      <w:r>
        <w:rPr>
          <w:rFonts w:ascii="Times New Roman" w:eastAsia="Calibri" w:hAnsi="Times New Roman" w:cs="Times New Roman"/>
          <w:noProof/>
          <w:color w:val="000000"/>
          <w:szCs w:val="24"/>
          <w:lang w:eastAsia="tr-TR"/>
        </w:rPr>
        <w:lastRenderedPageBreak/>
        <w:drawing>
          <wp:inline distT="0" distB="0" distL="0" distR="0">
            <wp:extent cx="5172075" cy="3457575"/>
            <wp:effectExtent l="19050" t="0" r="9525" b="0"/>
            <wp:docPr id="563" name="Resim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0" cstate="print"/>
                    <a:srcRect/>
                    <a:stretch>
                      <a:fillRect/>
                    </a:stretch>
                  </pic:blipFill>
                  <pic:spPr bwMode="auto">
                    <a:xfrm>
                      <a:off x="0" y="0"/>
                      <a:ext cx="5172075" cy="3457575"/>
                    </a:xfrm>
                    <a:prstGeom prst="rect">
                      <a:avLst/>
                    </a:prstGeom>
                    <a:noFill/>
                    <a:ln w="9525">
                      <a:noFill/>
                      <a:miter lim="800000"/>
                      <a:headEnd/>
                      <a:tailEnd/>
                    </a:ln>
                  </pic:spPr>
                </pic:pic>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
          <w:bCs/>
          <w:szCs w:val="18"/>
        </w:rPr>
      </w:pPr>
      <w:bookmarkStart w:id="65" w:name="_Toc312193540"/>
      <w:bookmarkStart w:id="66" w:name="_Toc312930775"/>
      <w:r w:rsidRPr="00865313">
        <w:rPr>
          <w:rFonts w:ascii="Times New Roman" w:eastAsia="Calibri" w:hAnsi="Times New Roman" w:cs="Times New Roman"/>
          <w:b/>
          <w:bCs/>
          <w:szCs w:val="18"/>
        </w:rPr>
        <w:t xml:space="preserve">Şekil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Şekil_4.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17</w:t>
      </w:r>
      <w:r w:rsidR="00C43C47" w:rsidRPr="00865313">
        <w:rPr>
          <w:rFonts w:ascii="Times New Roman" w:eastAsia="Calibri" w:hAnsi="Times New Roman" w:cs="Times New Roman"/>
          <w:b/>
          <w:bCs/>
          <w:szCs w:val="18"/>
        </w:rPr>
        <w:fldChar w:fldCharType="end"/>
      </w:r>
      <w:bookmarkEnd w:id="65"/>
      <w:r w:rsidRPr="00865313">
        <w:rPr>
          <w:rFonts w:ascii="Times New Roman" w:eastAsia="Calibri" w:hAnsi="Times New Roman" w:cs="Times New Roman"/>
          <w:b/>
          <w:bCs/>
          <w:szCs w:val="18"/>
        </w:rPr>
        <w:t xml:space="preserve"> </w:t>
      </w:r>
      <w:r w:rsidRPr="00865313">
        <w:rPr>
          <w:rFonts w:ascii="Times New Roman" w:eastAsia="Calibri" w:hAnsi="Times New Roman" w:cs="Times New Roman"/>
          <w:bCs/>
          <w:szCs w:val="24"/>
        </w:rPr>
        <w:t>İllerin çeşitlilik ve sıradanlık değerleri karşılaştırma grafiği</w:t>
      </w:r>
      <w:bookmarkEnd w:id="66"/>
    </w:p>
    <w:p w:rsidR="00415D7E" w:rsidRPr="00865313" w:rsidRDefault="00415D7E" w:rsidP="00415D7E">
      <w:pPr>
        <w:autoSpaceDE w:val="0"/>
        <w:autoSpaceDN w:val="0"/>
        <w:adjustRightInd w:val="0"/>
        <w:spacing w:after="0" w:line="360" w:lineRule="auto"/>
        <w:ind w:firstLine="708"/>
        <w:rPr>
          <w:rFonts w:ascii="Times New Roman" w:eastAsia="Calibri" w:hAnsi="Times New Roman" w:cs="Times New Roman"/>
          <w:color w:val="000000"/>
          <w:szCs w:val="24"/>
          <w:lang w:eastAsia="ko-KR"/>
        </w:rPr>
      </w:pPr>
    </w:p>
    <w:p w:rsidR="00415D7E" w:rsidRPr="00865313" w:rsidRDefault="00415D7E" w:rsidP="00415D7E">
      <w:pPr>
        <w:autoSpaceDE w:val="0"/>
        <w:autoSpaceDN w:val="0"/>
        <w:adjustRightInd w:val="0"/>
        <w:spacing w:after="0" w:line="360" w:lineRule="auto"/>
        <w:ind w:firstLine="708"/>
        <w:rPr>
          <w:rFonts w:ascii="Times New Roman" w:eastAsia="Calibri" w:hAnsi="Times New Roman" w:cs="Times New Roman"/>
          <w:color w:val="000000"/>
          <w:szCs w:val="24"/>
          <w:lang w:eastAsia="ko-KR"/>
        </w:rPr>
      </w:pPr>
    </w:p>
    <w:p w:rsidR="00415D7E" w:rsidRPr="00865313" w:rsidRDefault="00415D7E" w:rsidP="00415D7E">
      <w:pPr>
        <w:spacing w:after="0" w:line="360" w:lineRule="auto"/>
        <w:ind w:firstLine="0"/>
        <w:jc w:val="center"/>
        <w:rPr>
          <w:rFonts w:ascii="Times New Roman" w:eastAsia="Calibri" w:hAnsi="Times New Roman" w:cs="Times New Roman"/>
          <w:szCs w:val="24"/>
          <w:lang w:eastAsia="ko-KR"/>
        </w:rPr>
      </w:pPr>
      <w:r w:rsidRPr="00865313">
        <w:rPr>
          <w:rFonts w:ascii="Times New Roman" w:eastAsia="Calibri" w:hAnsi="Times New Roman" w:cs="Times New Roman"/>
          <w:b/>
          <w:szCs w:val="24"/>
          <w:lang w:eastAsia="ko-KR"/>
        </w:rPr>
        <w:t>Kaynak:</w:t>
      </w:r>
      <w:r w:rsidRPr="00865313">
        <w:rPr>
          <w:rFonts w:ascii="Times New Roman" w:eastAsia="Calibri" w:hAnsi="Times New Roman" w:cs="Times New Roman"/>
          <w:szCs w:val="24"/>
          <w:lang w:eastAsia="ko-KR"/>
        </w:rPr>
        <w:t xml:space="preserve"> DTM, 2011, Dış Ticaret Müsteşarlığı, İl İl Dış Ticaret Potansiyeli Araştırması.</w:t>
      </w:r>
    </w:p>
    <w:p w:rsidR="00415D7E" w:rsidRPr="00865313" w:rsidRDefault="00415D7E" w:rsidP="00415D7E">
      <w:pPr>
        <w:autoSpaceDE w:val="0"/>
        <w:autoSpaceDN w:val="0"/>
        <w:adjustRightInd w:val="0"/>
        <w:spacing w:after="0" w:line="360" w:lineRule="auto"/>
        <w:ind w:firstLine="0"/>
        <w:contextualSpacing/>
        <w:rPr>
          <w:rFonts w:ascii="Times New Roman" w:eastAsia="Calibri" w:hAnsi="Times New Roman" w:cs="Times New Roman"/>
          <w:color w:val="000000"/>
          <w:szCs w:val="24"/>
          <w:lang w:eastAsia="ko-KR"/>
        </w:rPr>
      </w:pPr>
    </w:p>
    <w:p w:rsidR="00415D7E" w:rsidRPr="00865313" w:rsidRDefault="00415D7E" w:rsidP="00415D7E">
      <w:pPr>
        <w:autoSpaceDE w:val="0"/>
        <w:autoSpaceDN w:val="0"/>
        <w:adjustRightInd w:val="0"/>
        <w:spacing w:after="0" w:line="360" w:lineRule="auto"/>
        <w:ind w:firstLine="708"/>
        <w:contextualSpacing/>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 xml:space="preserve">Konya sıradan olmayan ürünler ihraç eden çeşitliliği yüksek iller arasında yer alırken,  Karaman ise sıradan olmayan ürünler ihraç eden çeşitliliği düşük iller arasında yer almaktadır. </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firstLine="0"/>
        <w:jc w:val="center"/>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4657725" cy="2428875"/>
            <wp:effectExtent l="19050" t="0" r="9525" b="0"/>
            <wp:docPr id="564" name="Resim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21" cstate="print"/>
                    <a:srcRect/>
                    <a:stretch>
                      <a:fillRect/>
                    </a:stretch>
                  </pic:blipFill>
                  <pic:spPr bwMode="auto">
                    <a:xfrm>
                      <a:off x="0" y="0"/>
                      <a:ext cx="4657725" cy="2428875"/>
                    </a:xfrm>
                    <a:prstGeom prst="rect">
                      <a:avLst/>
                    </a:prstGeom>
                    <a:noFill/>
                    <a:ln w="9525">
                      <a:noFill/>
                      <a:miter lim="800000"/>
                      <a:headEnd/>
                      <a:tailEnd/>
                    </a:ln>
                  </pic:spPr>
                </pic:pic>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szCs w:val="18"/>
        </w:rPr>
      </w:pPr>
      <w:bookmarkStart w:id="67" w:name="_Toc312193541"/>
      <w:bookmarkStart w:id="68" w:name="_Toc312930776"/>
      <w:r w:rsidRPr="00865313">
        <w:rPr>
          <w:rFonts w:ascii="Times New Roman" w:eastAsia="Calibri" w:hAnsi="Times New Roman" w:cs="Times New Roman"/>
          <w:b/>
          <w:bCs/>
          <w:szCs w:val="18"/>
        </w:rPr>
        <w:t xml:space="preserve">Şekil </w:t>
      </w:r>
      <w:bookmarkEnd w:id="67"/>
      <w:r w:rsidRPr="00865313">
        <w:rPr>
          <w:rFonts w:ascii="Times New Roman" w:eastAsia="Calibri" w:hAnsi="Times New Roman" w:cs="Times New Roman"/>
          <w:bCs/>
          <w:szCs w:val="18"/>
        </w:rPr>
        <w:t>İl bazında ihracatta sıradanlık ve çeşitlilik sınıflandırması</w:t>
      </w:r>
      <w:bookmarkEnd w:id="68"/>
      <w:r w:rsidRPr="00865313">
        <w:rPr>
          <w:rFonts w:ascii="Times New Roman" w:eastAsia="Calibri" w:hAnsi="Times New Roman" w:cs="Times New Roman"/>
          <w:bCs/>
          <w:szCs w:val="18"/>
        </w:rPr>
        <w:t xml:space="preserve"> </w:t>
      </w:r>
    </w:p>
    <w:p w:rsidR="00415D7E" w:rsidRPr="00865313" w:rsidRDefault="00415D7E" w:rsidP="00415D7E">
      <w:pPr>
        <w:spacing w:after="0" w:line="360" w:lineRule="auto"/>
        <w:ind w:firstLine="0"/>
        <w:jc w:val="center"/>
        <w:rPr>
          <w:rFonts w:ascii="Times New Roman" w:eastAsia="Calibri" w:hAnsi="Times New Roman" w:cs="Times New Roman"/>
          <w:szCs w:val="24"/>
          <w:lang w:eastAsia="ko-KR"/>
        </w:rPr>
      </w:pPr>
      <w:r w:rsidRPr="00865313">
        <w:rPr>
          <w:rFonts w:ascii="Times New Roman" w:eastAsia="Calibri" w:hAnsi="Times New Roman" w:cs="Times New Roman"/>
          <w:b/>
          <w:szCs w:val="24"/>
          <w:lang w:eastAsia="ko-KR"/>
        </w:rPr>
        <w:t>Kaynak:</w:t>
      </w:r>
      <w:r w:rsidRPr="00865313">
        <w:rPr>
          <w:rFonts w:ascii="Times New Roman" w:eastAsia="Calibri" w:hAnsi="Times New Roman" w:cs="Times New Roman"/>
          <w:szCs w:val="24"/>
          <w:lang w:eastAsia="ko-KR"/>
        </w:rPr>
        <w:t xml:space="preserve"> DTM, 2011, Dış Ticaret Müsteşarlığı, İl İl Dış Ticaret Potansiyeli Araştırması.</w:t>
      </w:r>
    </w:p>
    <w:p w:rsidR="00415D7E" w:rsidRPr="00865313" w:rsidRDefault="00415D7E" w:rsidP="00D47A12">
      <w:pPr>
        <w:numPr>
          <w:ilvl w:val="0"/>
          <w:numId w:val="10"/>
        </w:numPr>
        <w:autoSpaceDE w:val="0"/>
        <w:autoSpaceDN w:val="0"/>
        <w:adjustRightInd w:val="0"/>
        <w:spacing w:after="0" w:line="360" w:lineRule="auto"/>
        <w:jc w:val="left"/>
        <w:rPr>
          <w:rFonts w:ascii="Times New Roman" w:eastAsia="Calibri" w:hAnsi="Times New Roman" w:cs="Times New Roman"/>
          <w:b/>
          <w:bCs/>
          <w:color w:val="000000"/>
          <w:szCs w:val="24"/>
          <w:lang w:eastAsia="ko-KR"/>
        </w:rPr>
      </w:pPr>
      <w:r w:rsidRPr="00865313">
        <w:rPr>
          <w:rFonts w:ascii="Times New Roman" w:eastAsia="Calibri" w:hAnsi="Times New Roman" w:cs="Times New Roman"/>
          <w:b/>
          <w:bCs/>
          <w:color w:val="000000"/>
          <w:szCs w:val="24"/>
          <w:lang w:eastAsia="ko-KR"/>
        </w:rPr>
        <w:lastRenderedPageBreak/>
        <w:t xml:space="preserve">Konya ve Karamandan İhraç edilen ürünlerin Sofistikasyon düzeyi ve Nitelikli sıçrama Yapısı </w:t>
      </w: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lang w:eastAsia="ko-KR"/>
        </w:rPr>
      </w:pPr>
    </w:p>
    <w:p w:rsidR="00415D7E" w:rsidRPr="00865313" w:rsidRDefault="00415D7E" w:rsidP="00415D7E">
      <w:pPr>
        <w:autoSpaceDE w:val="0"/>
        <w:autoSpaceDN w:val="0"/>
        <w:adjustRightInd w:val="0"/>
        <w:spacing w:after="0" w:line="360" w:lineRule="auto"/>
        <w:ind w:firstLine="708"/>
        <w:rPr>
          <w:rFonts w:ascii="Times New Roman" w:eastAsia="Calibri" w:hAnsi="Times New Roman" w:cs="Times New Roman"/>
          <w:bCs/>
          <w:color w:val="000000"/>
          <w:szCs w:val="24"/>
          <w:lang w:val="en-US"/>
        </w:rPr>
      </w:pPr>
      <w:r w:rsidRPr="00865313">
        <w:rPr>
          <w:rFonts w:ascii="Times New Roman" w:eastAsia="Calibri" w:hAnsi="Times New Roman" w:cs="Times New Roman"/>
          <w:color w:val="000000"/>
          <w:szCs w:val="24"/>
          <w:lang w:val="en-US"/>
        </w:rPr>
        <w:t xml:space="preserve">İllerin ihracat performanslarının analizinde kullanılan bir diğer gösterge “sofistikasyondur”. </w:t>
      </w:r>
      <w:r w:rsidRPr="00865313">
        <w:rPr>
          <w:rFonts w:ascii="Times New Roman" w:eastAsia="Calibri" w:hAnsi="Times New Roman" w:cs="Times New Roman"/>
          <w:color w:val="000000"/>
          <w:szCs w:val="24"/>
        </w:rPr>
        <w:t xml:space="preserve">Buna göre sofistikasyon değeri, her bir ilin üretip ihraç ettiği ürünlerin ne derece gelişmiş ülkelerin ihracat sepetleri ile örtüştüğünün göstergesidir. Diğer bir ifade ile sofistikasyon değerinin düşük olması, ilin ihraç ürünlerinin, gelişmiş ülkeler tarafından ihraç edilen kompleks ürünlerden uzaklaştığına işaret etmektedir. Sofistikasyon değeri de, illere yönelik sanayi ve ihracat politikalarının şekillendirilmesinde önemli bir gösterge olarak karşımıza çıkmaktadır. </w:t>
      </w:r>
      <w:r w:rsidRPr="00865313">
        <w:rPr>
          <w:rFonts w:ascii="Times New Roman" w:eastAsia="Calibri" w:hAnsi="Times New Roman" w:cs="Times New Roman"/>
          <w:bCs/>
          <w:color w:val="000000"/>
          <w:szCs w:val="24"/>
        </w:rPr>
        <w:t>Ülkelerin ihracat sepetlerinin sofistikasyonu ve kişi başına düşen milli hasılalarının yer verildiği aşağıdaki grafikten Türkiye’nin 2009 yılı itibari ile ihracatının BRIC ülkelerinden; Brezilya, Rusya ve Hindistan’dan daha sofistike, Çin’in ise hemen gerisinde olduğu görülmektedir (DTM, 2011</w:t>
      </w:r>
      <w:r w:rsidRPr="00865313">
        <w:rPr>
          <w:rFonts w:ascii="Times New Roman" w:eastAsia="Calibri" w:hAnsi="Times New Roman" w:cs="Times New Roman"/>
          <w:bCs/>
          <w:color w:val="000000"/>
          <w:szCs w:val="24"/>
          <w:lang w:val="en-US"/>
        </w:rPr>
        <w:t>).</w:t>
      </w:r>
    </w:p>
    <w:p w:rsidR="00415D7E" w:rsidRPr="00865313" w:rsidRDefault="00415D7E" w:rsidP="00415D7E">
      <w:pPr>
        <w:autoSpaceDE w:val="0"/>
        <w:autoSpaceDN w:val="0"/>
        <w:adjustRightInd w:val="0"/>
        <w:spacing w:after="0" w:line="360" w:lineRule="auto"/>
        <w:ind w:firstLine="708"/>
        <w:rPr>
          <w:rFonts w:ascii="Times New Roman" w:eastAsia="Calibri" w:hAnsi="Times New Roman" w:cs="Times New Roman"/>
          <w:bCs/>
          <w:color w:val="000000"/>
          <w:szCs w:val="24"/>
          <w:lang w:val="en-US"/>
        </w:rPr>
      </w:pPr>
    </w:p>
    <w:p w:rsidR="00415D7E" w:rsidRPr="00865313" w:rsidRDefault="00415D7E" w:rsidP="00415D7E">
      <w:pPr>
        <w:keepNext/>
        <w:autoSpaceDE w:val="0"/>
        <w:autoSpaceDN w:val="0"/>
        <w:adjustRightInd w:val="0"/>
        <w:spacing w:after="0" w:line="360" w:lineRule="auto"/>
        <w:ind w:firstLine="0"/>
        <w:jc w:val="center"/>
        <w:rPr>
          <w:rFonts w:ascii="Times New Roman" w:eastAsia="Calibri" w:hAnsi="Times New Roman" w:cs="Times New Roman"/>
          <w:szCs w:val="24"/>
          <w:lang w:eastAsia="ko-KR"/>
        </w:rPr>
      </w:pPr>
      <w:r>
        <w:rPr>
          <w:rFonts w:ascii="Times New Roman" w:eastAsia="Calibri" w:hAnsi="Times New Roman" w:cs="Times New Roman"/>
          <w:noProof/>
          <w:color w:val="000000"/>
          <w:sz w:val="16"/>
          <w:szCs w:val="16"/>
          <w:lang w:eastAsia="tr-TR"/>
        </w:rPr>
        <w:drawing>
          <wp:inline distT="0" distB="0" distL="0" distR="0">
            <wp:extent cx="4438650" cy="2562225"/>
            <wp:effectExtent l="19050" t="0" r="0" b="0"/>
            <wp:docPr id="565" name="Resim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22" cstate="print"/>
                    <a:srcRect/>
                    <a:stretch>
                      <a:fillRect/>
                    </a:stretch>
                  </pic:blipFill>
                  <pic:spPr bwMode="auto">
                    <a:xfrm>
                      <a:off x="0" y="0"/>
                      <a:ext cx="4438650" cy="2562225"/>
                    </a:xfrm>
                    <a:prstGeom prst="rect">
                      <a:avLst/>
                    </a:prstGeom>
                    <a:noFill/>
                    <a:ln w="9525">
                      <a:noFill/>
                      <a:miter lim="800000"/>
                      <a:headEnd/>
                      <a:tailEnd/>
                    </a:ln>
                  </pic:spPr>
                </pic:pic>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sz w:val="16"/>
          <w:szCs w:val="16"/>
        </w:rPr>
      </w:pPr>
      <w:bookmarkStart w:id="69" w:name="_Toc312193542"/>
      <w:bookmarkStart w:id="70" w:name="_Toc312930777"/>
      <w:r w:rsidRPr="00865313">
        <w:rPr>
          <w:rFonts w:ascii="Times New Roman" w:eastAsia="Calibri" w:hAnsi="Times New Roman" w:cs="Times New Roman"/>
          <w:b/>
          <w:bCs/>
          <w:szCs w:val="18"/>
        </w:rPr>
        <w:t xml:space="preserve">Şekil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Şekil_4.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19</w:t>
      </w:r>
      <w:r w:rsidR="00C43C47" w:rsidRPr="00865313">
        <w:rPr>
          <w:rFonts w:ascii="Times New Roman" w:eastAsia="Calibri" w:hAnsi="Times New Roman" w:cs="Times New Roman"/>
          <w:b/>
          <w:bCs/>
          <w:szCs w:val="18"/>
        </w:rPr>
        <w:fldChar w:fldCharType="end"/>
      </w:r>
      <w:bookmarkEnd w:id="69"/>
      <w:r w:rsidRPr="00865313">
        <w:rPr>
          <w:rFonts w:ascii="Times New Roman" w:eastAsia="Calibri" w:hAnsi="Times New Roman" w:cs="Times New Roman"/>
          <w:b/>
          <w:bCs/>
          <w:szCs w:val="18"/>
        </w:rPr>
        <w:t xml:space="preserve"> </w:t>
      </w:r>
      <w:r w:rsidRPr="00865313">
        <w:rPr>
          <w:rFonts w:ascii="Times New Roman" w:eastAsia="Calibri" w:hAnsi="Times New Roman" w:cs="Times New Roman"/>
          <w:bCs/>
          <w:szCs w:val="18"/>
        </w:rPr>
        <w:t>Ülkeler bazında iharacat sofistikasyon düzeyi</w:t>
      </w:r>
      <w:bookmarkEnd w:id="70"/>
      <w:r w:rsidRPr="00865313">
        <w:rPr>
          <w:rFonts w:ascii="Times New Roman" w:eastAsia="Calibri" w:hAnsi="Times New Roman" w:cs="Times New Roman"/>
          <w:bCs/>
          <w:szCs w:val="18"/>
        </w:rPr>
        <w:t xml:space="preserve"> </w:t>
      </w:r>
    </w:p>
    <w:p w:rsidR="00415D7E" w:rsidRPr="00865313" w:rsidRDefault="00415D7E" w:rsidP="00415D7E">
      <w:pPr>
        <w:spacing w:after="0" w:line="360" w:lineRule="auto"/>
        <w:ind w:firstLine="0"/>
        <w:jc w:val="center"/>
        <w:rPr>
          <w:rFonts w:ascii="Times New Roman" w:eastAsia="Calibri" w:hAnsi="Times New Roman" w:cs="Times New Roman"/>
          <w:b/>
          <w:szCs w:val="24"/>
          <w:lang w:eastAsia="ko-KR"/>
        </w:rPr>
      </w:pPr>
    </w:p>
    <w:p w:rsidR="00415D7E" w:rsidRPr="00865313" w:rsidRDefault="00415D7E" w:rsidP="00415D7E">
      <w:pPr>
        <w:spacing w:after="0" w:line="360" w:lineRule="auto"/>
        <w:ind w:firstLine="0"/>
        <w:jc w:val="center"/>
        <w:rPr>
          <w:rFonts w:ascii="Times New Roman" w:eastAsia="Calibri" w:hAnsi="Times New Roman" w:cs="Times New Roman"/>
          <w:szCs w:val="24"/>
          <w:lang w:eastAsia="ko-KR"/>
        </w:rPr>
      </w:pPr>
      <w:r w:rsidRPr="00865313">
        <w:rPr>
          <w:rFonts w:ascii="Times New Roman" w:eastAsia="Calibri" w:hAnsi="Times New Roman" w:cs="Times New Roman"/>
          <w:b/>
          <w:szCs w:val="24"/>
          <w:lang w:eastAsia="ko-KR"/>
        </w:rPr>
        <w:t>Kaynak:</w:t>
      </w:r>
      <w:r w:rsidRPr="00865313">
        <w:rPr>
          <w:rFonts w:ascii="Times New Roman" w:eastAsia="Calibri" w:hAnsi="Times New Roman" w:cs="Times New Roman"/>
          <w:szCs w:val="24"/>
          <w:lang w:eastAsia="ko-KR"/>
        </w:rPr>
        <w:t xml:space="preserve"> DTM, 2011, Dış Ticaret Müsteşarlığı, İl İl Dış Ticaret Potansiyeli Araştırması.</w:t>
      </w:r>
    </w:p>
    <w:p w:rsidR="00415D7E" w:rsidRPr="00865313" w:rsidRDefault="00415D7E" w:rsidP="00415D7E">
      <w:pPr>
        <w:autoSpaceDE w:val="0"/>
        <w:autoSpaceDN w:val="0"/>
        <w:adjustRightInd w:val="0"/>
        <w:spacing w:after="0" w:line="360" w:lineRule="auto"/>
        <w:ind w:firstLine="708"/>
        <w:contextualSpacing/>
        <w:rPr>
          <w:rFonts w:ascii="Times New Roman" w:eastAsia="SimSun" w:hAnsi="Times New Roman" w:cs="Times New Roman"/>
          <w:szCs w:val="24"/>
          <w:lang w:eastAsia="zh-CN"/>
        </w:rPr>
      </w:pPr>
      <w:r w:rsidRPr="00865313">
        <w:rPr>
          <w:rFonts w:ascii="Times New Roman" w:eastAsia="SimSun" w:hAnsi="Times New Roman" w:cs="Times New Roman"/>
          <w:color w:val="000000"/>
          <w:szCs w:val="24"/>
          <w:lang w:eastAsia="zh-CN"/>
        </w:rPr>
        <w:t xml:space="preserve">Buna göre Konya sofistikasyon bakımından 81 il arasında 8. sırada yer almaktadır. Bu bize Konya’nın ihraç ettiği ürünlerini sofistike yani gelişmiş ülkelerin ihracatını yaptığı ürünler kategorisinde olduğunu ve bu sayede ihraç ettiği bu ürünlerde uluslararası pazarda rekabet Şansının yüksek olduğunu göstermektedir. </w:t>
      </w:r>
      <w:r w:rsidRPr="00865313">
        <w:rPr>
          <w:rFonts w:ascii="Times New Roman" w:eastAsia="SimSun" w:hAnsi="Times New Roman" w:cs="Times New Roman"/>
          <w:szCs w:val="24"/>
          <w:lang w:eastAsia="zh-CN"/>
        </w:rPr>
        <w:t xml:space="preserve">Çalışmaya göre Konya ihracatta Nitelikli sıçrama Yapısı bakımından Türkiye ortalamasının üzerinde yer almaktadır ve 81 il arasında 4. sırada yer almaktadır Bu durum Konya’nın mevcut sanayi yapısı ve becerisiyle ile farklı </w:t>
      </w:r>
      <w:r w:rsidRPr="00865313">
        <w:rPr>
          <w:rFonts w:ascii="Times New Roman" w:eastAsia="SimSun" w:hAnsi="Times New Roman" w:cs="Times New Roman"/>
          <w:szCs w:val="24"/>
          <w:lang w:eastAsia="zh-CN"/>
        </w:rPr>
        <w:lastRenderedPageBreak/>
        <w:t>sektörlerde nitelikli ihracat yapabilme potansiyelinin yüksek olduğu Şeklinde yorumlanabilir. Ayrıca Konya’nın hem sıçrama kabiliyeti hem de sofistikasyon düzeyi Türkiye ortalamasının üzerinde olduğu için Konya’da teknoloji düzeyi ve katma değeri yüksek ürünleri konu alan yeni nesil teşvikler uygulanmalıdır (MEVKA, 2011).</w:t>
      </w:r>
    </w:p>
    <w:p w:rsidR="00415D7E" w:rsidRPr="00865313" w:rsidRDefault="00415D7E" w:rsidP="00415D7E">
      <w:pPr>
        <w:autoSpaceDE w:val="0"/>
        <w:autoSpaceDN w:val="0"/>
        <w:adjustRightInd w:val="0"/>
        <w:spacing w:after="183" w:line="360" w:lineRule="auto"/>
        <w:ind w:firstLine="708"/>
        <w:rPr>
          <w:rFonts w:ascii="Times New Roman" w:eastAsia="Calibri" w:hAnsi="Times New Roman" w:cs="Times New Roman"/>
          <w:color w:val="000000"/>
          <w:szCs w:val="24"/>
        </w:rPr>
      </w:pPr>
      <w:r w:rsidRPr="00865313">
        <w:rPr>
          <w:rFonts w:ascii="Times New Roman" w:eastAsia="Calibri" w:hAnsi="Times New Roman" w:cs="Times New Roman"/>
          <w:color w:val="000000"/>
          <w:szCs w:val="24"/>
        </w:rPr>
        <w:t xml:space="preserve">Karaman sofistikasyon bakımından Türkiye ortalamasının üzerinde yer almaktadır ve 81 il arasında 34. sırada yer almaktadır. Ancak ihracatta Nitelikli sıçrama Yapısı bakımından Türkiye ortalamasının altında kalarak 81 il içinde 63. sırada yer almaktadır. Bu Karaman’da yeni nesil yatırım teşviklerinin yerine daha çok mevcut sektörlerin rekabet gücünü artıracak devlet yardımlarının gerekliliğini ortaya koymaktadır (MEVKA, 2011). </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firstLine="0"/>
        <w:jc w:val="center"/>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5191125" cy="2895600"/>
            <wp:effectExtent l="19050" t="0" r="9525" b="0"/>
            <wp:docPr id="566"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23" cstate="print"/>
                    <a:srcRect t="8688" b="8688"/>
                    <a:stretch>
                      <a:fillRect/>
                    </a:stretch>
                  </pic:blipFill>
                  <pic:spPr bwMode="auto">
                    <a:xfrm>
                      <a:off x="0" y="0"/>
                      <a:ext cx="5191125" cy="2895600"/>
                    </a:xfrm>
                    <a:prstGeom prst="rect">
                      <a:avLst/>
                    </a:prstGeom>
                    <a:noFill/>
                    <a:ln w="9525">
                      <a:noFill/>
                      <a:miter lim="800000"/>
                      <a:headEnd/>
                      <a:tailEnd/>
                    </a:ln>
                  </pic:spPr>
                </pic:pic>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szCs w:val="24"/>
        </w:rPr>
      </w:pPr>
      <w:bookmarkStart w:id="71" w:name="_Toc312193543"/>
      <w:bookmarkStart w:id="72" w:name="_Toc312930778"/>
      <w:r w:rsidRPr="00865313">
        <w:rPr>
          <w:rFonts w:ascii="Times New Roman" w:eastAsia="Calibri" w:hAnsi="Times New Roman" w:cs="Times New Roman"/>
          <w:b/>
          <w:bCs/>
          <w:szCs w:val="24"/>
        </w:rPr>
        <w:t xml:space="preserve">Şekil </w:t>
      </w:r>
      <w:bookmarkEnd w:id="71"/>
      <w:r w:rsidRPr="00865313">
        <w:rPr>
          <w:rFonts w:ascii="Times New Roman" w:eastAsia="Calibri" w:hAnsi="Times New Roman" w:cs="Times New Roman"/>
          <w:bCs/>
          <w:szCs w:val="24"/>
        </w:rPr>
        <w:t>Konya ve Karaman’ın ihracat sofistikasyon düzeyinin ülke ortalaması ile karşılaştırılması</w:t>
      </w:r>
      <w:bookmarkEnd w:id="72"/>
      <w:r w:rsidRPr="00865313">
        <w:rPr>
          <w:rFonts w:ascii="Times New Roman" w:eastAsia="Calibri" w:hAnsi="Times New Roman" w:cs="Times New Roman"/>
          <w:bCs/>
          <w:szCs w:val="24"/>
        </w:rPr>
        <w:t xml:space="preserve"> </w:t>
      </w:r>
    </w:p>
    <w:p w:rsidR="00415D7E" w:rsidRPr="00865313" w:rsidRDefault="00415D7E" w:rsidP="00415D7E">
      <w:pPr>
        <w:spacing w:after="0" w:line="360" w:lineRule="auto"/>
        <w:ind w:firstLine="0"/>
        <w:jc w:val="center"/>
        <w:rPr>
          <w:rFonts w:ascii="Times New Roman" w:eastAsia="Calibri" w:hAnsi="Times New Roman" w:cs="Times New Roman"/>
          <w:szCs w:val="24"/>
          <w:lang w:eastAsia="ko-KR"/>
        </w:rPr>
      </w:pPr>
      <w:r w:rsidRPr="00865313">
        <w:rPr>
          <w:rFonts w:ascii="Times New Roman" w:eastAsia="Calibri" w:hAnsi="Times New Roman" w:cs="Times New Roman"/>
          <w:b/>
          <w:szCs w:val="24"/>
          <w:lang w:eastAsia="ko-KR"/>
        </w:rPr>
        <w:t>Kaynak:</w:t>
      </w:r>
      <w:r w:rsidRPr="00865313">
        <w:rPr>
          <w:rFonts w:ascii="Times New Roman" w:eastAsia="Calibri" w:hAnsi="Times New Roman" w:cs="Times New Roman"/>
          <w:szCs w:val="24"/>
          <w:lang w:eastAsia="ko-KR"/>
        </w:rPr>
        <w:t xml:space="preserve"> DTM, 2011, Dış Ticaret Müsteşarlığı, İl İl Dış Ticaret Potansiyeli Araştırması.</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D47A12">
      <w:pPr>
        <w:numPr>
          <w:ilvl w:val="0"/>
          <w:numId w:val="10"/>
        </w:numPr>
        <w:autoSpaceDE w:val="0"/>
        <w:autoSpaceDN w:val="0"/>
        <w:adjustRightInd w:val="0"/>
        <w:spacing w:after="0" w:line="360" w:lineRule="auto"/>
        <w:jc w:val="left"/>
        <w:rPr>
          <w:rFonts w:ascii="Times New Roman" w:eastAsia="Calibri" w:hAnsi="Times New Roman" w:cs="Times New Roman"/>
          <w:b/>
          <w:bCs/>
          <w:color w:val="000000"/>
          <w:szCs w:val="24"/>
          <w:lang w:eastAsia="ko-KR"/>
        </w:rPr>
      </w:pPr>
      <w:r w:rsidRPr="00865313">
        <w:rPr>
          <w:rFonts w:ascii="Times New Roman" w:eastAsia="Calibri" w:hAnsi="Times New Roman" w:cs="Times New Roman"/>
          <w:b/>
          <w:bCs/>
          <w:color w:val="000000"/>
          <w:szCs w:val="24"/>
          <w:lang w:eastAsia="ko-KR"/>
        </w:rPr>
        <w:t xml:space="preserve">Konya ve Karaman illerinin Tamamlayıcısı olan Ülkeler </w:t>
      </w: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lang w:eastAsia="ko-KR"/>
        </w:rPr>
      </w:pPr>
    </w:p>
    <w:p w:rsidR="00415D7E" w:rsidRPr="00865313" w:rsidRDefault="00415D7E" w:rsidP="00415D7E">
      <w:pPr>
        <w:autoSpaceDE w:val="0"/>
        <w:autoSpaceDN w:val="0"/>
        <w:adjustRightInd w:val="0"/>
        <w:spacing w:after="0" w:line="360" w:lineRule="auto"/>
        <w:ind w:firstLine="708"/>
        <w:contextualSpacing/>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Dış Ticaret Müsteşarlığı tarafından hazırlanan çalışma esas alınarak yapılan bu değerlendirme çalışmasında kullanılan son gösterge “ İlin ihracat yapısının tamamlayıcısı olan ülkeler” olarak belirlenmiştir. Buna göre ilin ihracat deseni ile en çok örtüşen ithalat desenine sahip olan ülkeler o ilin tamamlayıcısı ülkelerdir.</w:t>
      </w:r>
    </w:p>
    <w:p w:rsidR="00415D7E" w:rsidRPr="00865313" w:rsidRDefault="00415D7E" w:rsidP="00415D7E">
      <w:pPr>
        <w:autoSpaceDE w:val="0"/>
        <w:autoSpaceDN w:val="0"/>
        <w:adjustRightInd w:val="0"/>
        <w:spacing w:after="184" w:line="360" w:lineRule="auto"/>
        <w:ind w:firstLine="708"/>
        <w:contextualSpacing/>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 xml:space="preserve">Konya’nın en çok ihraç ettiği ürünleri Uluslar arası piyasalarda en fazla talep eden ülkelerin Nijerya, Cezayir, Suudi Arabistan, Rusya ve Arjantin olduğu belirtilmektedir. </w:t>
      </w:r>
    </w:p>
    <w:p w:rsidR="00415D7E" w:rsidRPr="00865313" w:rsidRDefault="00415D7E" w:rsidP="00415D7E">
      <w:pPr>
        <w:autoSpaceDE w:val="0"/>
        <w:autoSpaceDN w:val="0"/>
        <w:adjustRightInd w:val="0"/>
        <w:spacing w:after="0" w:line="360" w:lineRule="auto"/>
        <w:ind w:firstLine="708"/>
        <w:contextualSpacing/>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lastRenderedPageBreak/>
        <w:t xml:space="preserve">Karaman’ın en çok ihraç ettiği ürünleri Uluslar arası piyasalarda en fazla talep eden ülkeler ise Nijerya, Cezayir, Slovenya, S. Arabistan, Mısır’dır (MEVKA, 2011). </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D47A12">
      <w:pPr>
        <w:keepNext/>
        <w:keepLines/>
        <w:numPr>
          <w:ilvl w:val="0"/>
          <w:numId w:val="5"/>
        </w:numPr>
        <w:spacing w:before="120" w:after="0" w:line="360" w:lineRule="auto"/>
        <w:ind w:left="1004" w:hanging="296"/>
        <w:jc w:val="left"/>
        <w:outlineLvl w:val="2"/>
        <w:rPr>
          <w:rFonts w:ascii="Times New Roman" w:eastAsia="Times New Roman" w:hAnsi="Times New Roman" w:cs="Times New Roman"/>
          <w:b/>
          <w:bCs/>
        </w:rPr>
      </w:pPr>
      <w:bookmarkStart w:id="73" w:name="_Toc313350043"/>
      <w:r w:rsidRPr="00865313">
        <w:rPr>
          <w:rFonts w:ascii="Times New Roman" w:eastAsia="Times New Roman" w:hAnsi="Times New Roman" w:cs="Times New Roman"/>
          <w:b/>
          <w:bCs/>
        </w:rPr>
        <w:t>TR 52 Konya – Karaman Bölgesi İthalat Yapısı</w:t>
      </w:r>
      <w:bookmarkEnd w:id="73"/>
    </w:p>
    <w:p w:rsidR="00415D7E" w:rsidRPr="00865313" w:rsidRDefault="00415D7E" w:rsidP="00415D7E">
      <w:pPr>
        <w:spacing w:after="0" w:line="360" w:lineRule="auto"/>
        <w:ind w:firstLine="0"/>
        <w:rPr>
          <w:rFonts w:ascii="Times New Roman" w:eastAsia="Calibri" w:hAnsi="Times New Roman" w:cs="Times New Roman"/>
          <w:szCs w:val="24"/>
          <w:lang w:eastAsia="ko-KR"/>
        </w:rPr>
      </w:pPr>
    </w:p>
    <w:p w:rsidR="00415D7E" w:rsidRPr="00865313" w:rsidRDefault="00415D7E" w:rsidP="00415D7E">
      <w:pPr>
        <w:spacing w:after="0" w:line="360" w:lineRule="auto"/>
        <w:ind w:firstLine="708"/>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Aşağıda Konya ve Karaman illerinin 2006 yılından bu yana yapmış oldukları ithalat rakamları yıllara göre verilmiştir. Burada geçen bütün değerler Türkiye İstatistik Kurumu resmi sitesinden alınmıştır (TUİK Dış Ticaret Endeks Raporu, 2011).</w:t>
      </w:r>
    </w:p>
    <w:p w:rsidR="00415D7E" w:rsidRPr="00865313" w:rsidRDefault="00415D7E" w:rsidP="00415D7E">
      <w:pPr>
        <w:spacing w:after="0" w:line="360" w:lineRule="auto"/>
        <w:ind w:firstLine="0"/>
        <w:rPr>
          <w:rFonts w:ascii="Times New Roman" w:eastAsia="Calibri" w:hAnsi="Times New Roman" w:cs="Times New Roman"/>
          <w:szCs w:val="24"/>
          <w:lang w:eastAsia="ko-KR"/>
        </w:rPr>
      </w:pPr>
    </w:p>
    <w:p w:rsidR="00415D7E" w:rsidRPr="00865313" w:rsidRDefault="00415D7E" w:rsidP="00415D7E">
      <w:pPr>
        <w:keepNext/>
        <w:spacing w:after="200" w:line="240" w:lineRule="auto"/>
        <w:ind w:firstLine="0"/>
        <w:jc w:val="center"/>
        <w:rPr>
          <w:rFonts w:ascii="Times New Roman" w:eastAsia="Calibri" w:hAnsi="Times New Roman" w:cs="Times New Roman"/>
          <w:bCs/>
          <w:szCs w:val="18"/>
        </w:rPr>
      </w:pPr>
      <w:bookmarkStart w:id="74" w:name="_Toc312193389"/>
      <w:bookmarkStart w:id="75" w:name="_Toc312930623"/>
      <w:r w:rsidRPr="00865313">
        <w:rPr>
          <w:rFonts w:ascii="Times New Roman" w:eastAsia="Calibri" w:hAnsi="Times New Roman" w:cs="Times New Roman"/>
          <w:b/>
          <w:bCs/>
          <w:szCs w:val="18"/>
        </w:rPr>
        <w:t xml:space="preserve">Tablo </w:t>
      </w:r>
      <w:bookmarkEnd w:id="74"/>
      <w:r w:rsidRPr="00865313">
        <w:rPr>
          <w:rFonts w:ascii="Times New Roman" w:eastAsia="Calibri" w:hAnsi="Times New Roman" w:cs="Times New Roman"/>
          <w:bCs/>
          <w:szCs w:val="18"/>
        </w:rPr>
        <w:t>Konya ve Karaman illerinin 2006 yılından bu yana yapmış oldukları ithalat rakamları</w:t>
      </w:r>
      <w:bookmarkEnd w:id="75"/>
    </w:p>
    <w:tbl>
      <w:tblPr>
        <w:tblW w:w="6122" w:type="dxa"/>
        <w:jc w:val="center"/>
        <w:tblInd w:w="59" w:type="dxa"/>
        <w:tblBorders>
          <w:top w:val="single" w:sz="4" w:space="0" w:color="auto"/>
          <w:bottom w:val="single" w:sz="4" w:space="0" w:color="auto"/>
          <w:insideH w:val="single" w:sz="4" w:space="0" w:color="auto"/>
        </w:tblBorders>
        <w:tblCellMar>
          <w:left w:w="70" w:type="dxa"/>
          <w:right w:w="70" w:type="dxa"/>
        </w:tblCellMar>
        <w:tblLook w:val="04A0"/>
      </w:tblPr>
      <w:tblGrid>
        <w:gridCol w:w="1084"/>
        <w:gridCol w:w="1500"/>
        <w:gridCol w:w="160"/>
        <w:gridCol w:w="1130"/>
        <w:gridCol w:w="1030"/>
        <w:gridCol w:w="1218"/>
      </w:tblGrid>
      <w:tr w:rsidR="00415D7E" w:rsidRPr="00865313" w:rsidTr="00826FF0">
        <w:trPr>
          <w:trHeight w:val="300"/>
          <w:jc w:val="center"/>
        </w:trPr>
        <w:tc>
          <w:tcPr>
            <w:tcW w:w="1084" w:type="dxa"/>
            <w:tcBorders>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Yıl</w:t>
            </w:r>
          </w:p>
        </w:tc>
        <w:tc>
          <w:tcPr>
            <w:tcW w:w="1500" w:type="dxa"/>
            <w:tcBorders>
              <w:left w:val="single" w:sz="4" w:space="0" w:color="auto"/>
              <w:bottom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IBBS Düzey 2 adı</w:t>
            </w:r>
          </w:p>
        </w:tc>
        <w:tc>
          <w:tcPr>
            <w:tcW w:w="160" w:type="dxa"/>
            <w:tcBorders>
              <w:left w:val="single" w:sz="4" w:space="0" w:color="auto"/>
              <w:bottom w:val="single" w:sz="4" w:space="0" w:color="auto"/>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b/>
                <w:bCs/>
                <w:sz w:val="16"/>
                <w:szCs w:val="16"/>
                <w:lang w:eastAsia="ko-KR"/>
              </w:rPr>
            </w:pPr>
          </w:p>
        </w:tc>
        <w:tc>
          <w:tcPr>
            <w:tcW w:w="1130" w:type="dxa"/>
            <w:tcBorders>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İthalat Dolar</w:t>
            </w:r>
          </w:p>
        </w:tc>
        <w:tc>
          <w:tcPr>
            <w:tcW w:w="1030" w:type="dxa"/>
            <w:tcBorders>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İthalat Euro</w:t>
            </w:r>
          </w:p>
        </w:tc>
        <w:tc>
          <w:tcPr>
            <w:tcW w:w="1218" w:type="dxa"/>
            <w:tcBorders>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İthalat TL/YTL</w:t>
            </w:r>
          </w:p>
        </w:tc>
      </w:tr>
      <w:tr w:rsidR="00415D7E" w:rsidRPr="00865313" w:rsidTr="00826FF0">
        <w:trPr>
          <w:trHeight w:val="300"/>
          <w:jc w:val="center"/>
        </w:trPr>
        <w:tc>
          <w:tcPr>
            <w:tcW w:w="1084" w:type="dxa"/>
            <w:tcBorders>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r w:rsidRPr="00865313">
              <w:rPr>
                <w:rFonts w:ascii="Times New Roman" w:eastAsia="Times New Roman" w:hAnsi="Times New Roman" w:cs="Times New Roman"/>
                <w:sz w:val="16"/>
                <w:szCs w:val="16"/>
                <w:lang w:eastAsia="ko-KR"/>
              </w:rPr>
              <w:t>2006</w:t>
            </w:r>
          </w:p>
        </w:tc>
        <w:tc>
          <w:tcPr>
            <w:tcW w:w="1500" w:type="dxa"/>
            <w:tcBorders>
              <w:left w:val="single" w:sz="4" w:space="0" w:color="auto"/>
              <w:bottom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r w:rsidRPr="00865313">
              <w:rPr>
                <w:rFonts w:ascii="Times New Roman" w:eastAsia="Times New Roman" w:hAnsi="Times New Roman" w:cs="Times New Roman"/>
                <w:b/>
                <w:bCs/>
                <w:sz w:val="16"/>
                <w:szCs w:val="16"/>
                <w:lang w:eastAsia="ko-KR"/>
              </w:rPr>
              <w:t>Yıl toplamı:</w:t>
            </w:r>
          </w:p>
        </w:tc>
        <w:tc>
          <w:tcPr>
            <w:tcW w:w="160" w:type="dxa"/>
            <w:tcBorders>
              <w:left w:val="single" w:sz="4" w:space="0" w:color="auto"/>
              <w:bottom w:val="single" w:sz="4" w:space="0" w:color="auto"/>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130" w:type="dxa"/>
            <w:tcBorders>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597.739.832</w:t>
            </w:r>
          </w:p>
        </w:tc>
        <w:tc>
          <w:tcPr>
            <w:tcW w:w="1030" w:type="dxa"/>
            <w:tcBorders>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475.849.881</w:t>
            </w:r>
          </w:p>
        </w:tc>
        <w:tc>
          <w:tcPr>
            <w:tcW w:w="1218" w:type="dxa"/>
            <w:tcBorders>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857.416.169</w:t>
            </w:r>
          </w:p>
        </w:tc>
      </w:tr>
      <w:tr w:rsidR="00415D7E" w:rsidRPr="00865313" w:rsidTr="00826FF0">
        <w:trPr>
          <w:trHeight w:val="300"/>
          <w:jc w:val="center"/>
        </w:trPr>
        <w:tc>
          <w:tcPr>
            <w:tcW w:w="1084"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500" w:type="dxa"/>
            <w:tcBorders>
              <w:top w:val="single" w:sz="4" w:space="0" w:color="auto"/>
              <w:left w:val="single" w:sz="4" w:space="0" w:color="auto"/>
              <w:bottom w:val="nil"/>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60" w:type="dxa"/>
            <w:tcBorders>
              <w:top w:val="single" w:sz="4" w:space="0" w:color="auto"/>
              <w:left w:val="single" w:sz="4" w:space="0" w:color="auto"/>
              <w:bottom w:val="nil"/>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130" w:type="dxa"/>
            <w:tcBorders>
              <w:top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030"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218"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r>
      <w:tr w:rsidR="00415D7E" w:rsidRPr="00865313" w:rsidTr="00826FF0">
        <w:trPr>
          <w:trHeight w:val="300"/>
          <w:jc w:val="center"/>
        </w:trPr>
        <w:tc>
          <w:tcPr>
            <w:tcW w:w="1084"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r w:rsidRPr="00865313">
              <w:rPr>
                <w:rFonts w:ascii="Times New Roman" w:eastAsia="Times New Roman" w:hAnsi="Times New Roman" w:cs="Times New Roman"/>
                <w:sz w:val="16"/>
                <w:szCs w:val="16"/>
                <w:lang w:eastAsia="ko-KR"/>
              </w:rPr>
              <w:t>2007</w:t>
            </w:r>
          </w:p>
        </w:tc>
        <w:tc>
          <w:tcPr>
            <w:tcW w:w="1500" w:type="dxa"/>
            <w:tcBorders>
              <w:top w:val="nil"/>
              <w:left w:val="single" w:sz="4" w:space="0" w:color="auto"/>
              <w:bottom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r w:rsidRPr="00865313">
              <w:rPr>
                <w:rFonts w:ascii="Times New Roman" w:eastAsia="Times New Roman" w:hAnsi="Times New Roman" w:cs="Times New Roman"/>
                <w:b/>
                <w:bCs/>
                <w:sz w:val="16"/>
                <w:szCs w:val="16"/>
                <w:lang w:eastAsia="ko-KR"/>
              </w:rPr>
              <w:t>Yıl toplamı:</w:t>
            </w:r>
          </w:p>
        </w:tc>
        <w:tc>
          <w:tcPr>
            <w:tcW w:w="160" w:type="dxa"/>
            <w:tcBorders>
              <w:top w:val="nil"/>
              <w:left w:val="single" w:sz="4" w:space="0" w:color="auto"/>
              <w:bottom w:val="single" w:sz="4" w:space="0" w:color="auto"/>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130" w:type="dxa"/>
            <w:tcBorders>
              <w:top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755.876.052</w:t>
            </w:r>
          </w:p>
        </w:tc>
        <w:tc>
          <w:tcPr>
            <w:tcW w:w="1030"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553.807.462</w:t>
            </w:r>
          </w:p>
        </w:tc>
        <w:tc>
          <w:tcPr>
            <w:tcW w:w="1218"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992.307.042</w:t>
            </w:r>
          </w:p>
        </w:tc>
      </w:tr>
      <w:tr w:rsidR="00415D7E" w:rsidRPr="00865313" w:rsidTr="00826FF0">
        <w:trPr>
          <w:trHeight w:val="300"/>
          <w:jc w:val="center"/>
        </w:trPr>
        <w:tc>
          <w:tcPr>
            <w:tcW w:w="1084"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500" w:type="dxa"/>
            <w:tcBorders>
              <w:top w:val="single" w:sz="4" w:space="0" w:color="auto"/>
              <w:left w:val="single" w:sz="4" w:space="0" w:color="auto"/>
              <w:bottom w:val="nil"/>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60" w:type="dxa"/>
            <w:tcBorders>
              <w:top w:val="single" w:sz="4" w:space="0" w:color="auto"/>
              <w:left w:val="single" w:sz="4" w:space="0" w:color="auto"/>
              <w:bottom w:val="nil"/>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130" w:type="dxa"/>
            <w:tcBorders>
              <w:top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030"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218"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r>
      <w:tr w:rsidR="00415D7E" w:rsidRPr="00865313" w:rsidTr="00826FF0">
        <w:trPr>
          <w:trHeight w:val="300"/>
          <w:jc w:val="center"/>
        </w:trPr>
        <w:tc>
          <w:tcPr>
            <w:tcW w:w="1084"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r w:rsidRPr="00865313">
              <w:rPr>
                <w:rFonts w:ascii="Times New Roman" w:eastAsia="Times New Roman" w:hAnsi="Times New Roman" w:cs="Times New Roman"/>
                <w:sz w:val="16"/>
                <w:szCs w:val="16"/>
                <w:lang w:eastAsia="ko-KR"/>
              </w:rPr>
              <w:t>2008</w:t>
            </w:r>
          </w:p>
        </w:tc>
        <w:tc>
          <w:tcPr>
            <w:tcW w:w="1500" w:type="dxa"/>
            <w:tcBorders>
              <w:top w:val="nil"/>
              <w:left w:val="single" w:sz="4" w:space="0" w:color="auto"/>
              <w:bottom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r w:rsidRPr="00865313">
              <w:rPr>
                <w:rFonts w:ascii="Times New Roman" w:eastAsia="Times New Roman" w:hAnsi="Times New Roman" w:cs="Times New Roman"/>
                <w:b/>
                <w:bCs/>
                <w:sz w:val="16"/>
                <w:szCs w:val="16"/>
                <w:lang w:eastAsia="ko-KR"/>
              </w:rPr>
              <w:t>Yıl toplamı:</w:t>
            </w:r>
          </w:p>
        </w:tc>
        <w:tc>
          <w:tcPr>
            <w:tcW w:w="160" w:type="dxa"/>
            <w:tcBorders>
              <w:top w:val="nil"/>
              <w:left w:val="single" w:sz="4" w:space="0" w:color="auto"/>
              <w:bottom w:val="single" w:sz="4" w:space="0" w:color="auto"/>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130" w:type="dxa"/>
            <w:tcBorders>
              <w:top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824.794.731</w:t>
            </w:r>
          </w:p>
        </w:tc>
        <w:tc>
          <w:tcPr>
            <w:tcW w:w="1030"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557.630.127</w:t>
            </w:r>
          </w:p>
        </w:tc>
        <w:tc>
          <w:tcPr>
            <w:tcW w:w="1218"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1.060.098.641</w:t>
            </w:r>
          </w:p>
        </w:tc>
      </w:tr>
      <w:tr w:rsidR="00415D7E" w:rsidRPr="00865313" w:rsidTr="00826FF0">
        <w:trPr>
          <w:trHeight w:val="300"/>
          <w:jc w:val="center"/>
        </w:trPr>
        <w:tc>
          <w:tcPr>
            <w:tcW w:w="1084"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500" w:type="dxa"/>
            <w:tcBorders>
              <w:top w:val="single" w:sz="4" w:space="0" w:color="auto"/>
              <w:left w:val="single" w:sz="4" w:space="0" w:color="auto"/>
              <w:bottom w:val="nil"/>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60" w:type="dxa"/>
            <w:tcBorders>
              <w:top w:val="single" w:sz="4" w:space="0" w:color="auto"/>
              <w:left w:val="single" w:sz="4" w:space="0" w:color="auto"/>
              <w:bottom w:val="nil"/>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130" w:type="dxa"/>
            <w:tcBorders>
              <w:top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030"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218"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r>
      <w:tr w:rsidR="00415D7E" w:rsidRPr="00865313" w:rsidTr="00826FF0">
        <w:trPr>
          <w:trHeight w:val="300"/>
          <w:jc w:val="center"/>
        </w:trPr>
        <w:tc>
          <w:tcPr>
            <w:tcW w:w="1084"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r w:rsidRPr="00865313">
              <w:rPr>
                <w:rFonts w:ascii="Times New Roman" w:eastAsia="Times New Roman" w:hAnsi="Times New Roman" w:cs="Times New Roman"/>
                <w:sz w:val="16"/>
                <w:szCs w:val="16"/>
                <w:lang w:eastAsia="ko-KR"/>
              </w:rPr>
              <w:t>2009</w:t>
            </w:r>
          </w:p>
        </w:tc>
        <w:tc>
          <w:tcPr>
            <w:tcW w:w="1500" w:type="dxa"/>
            <w:tcBorders>
              <w:top w:val="nil"/>
              <w:left w:val="single" w:sz="4" w:space="0" w:color="auto"/>
              <w:bottom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r w:rsidRPr="00865313">
              <w:rPr>
                <w:rFonts w:ascii="Times New Roman" w:eastAsia="Times New Roman" w:hAnsi="Times New Roman" w:cs="Times New Roman"/>
                <w:b/>
                <w:bCs/>
                <w:sz w:val="16"/>
                <w:szCs w:val="16"/>
                <w:lang w:eastAsia="ko-KR"/>
              </w:rPr>
              <w:t>Yıl toplamı:</w:t>
            </w:r>
          </w:p>
        </w:tc>
        <w:tc>
          <w:tcPr>
            <w:tcW w:w="160" w:type="dxa"/>
            <w:tcBorders>
              <w:top w:val="nil"/>
              <w:left w:val="single" w:sz="4" w:space="0" w:color="auto"/>
              <w:bottom w:val="single" w:sz="4" w:space="0" w:color="auto"/>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130" w:type="dxa"/>
            <w:tcBorders>
              <w:top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626.780.215</w:t>
            </w:r>
          </w:p>
        </w:tc>
        <w:tc>
          <w:tcPr>
            <w:tcW w:w="1030"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448.869.949</w:t>
            </w:r>
          </w:p>
        </w:tc>
        <w:tc>
          <w:tcPr>
            <w:tcW w:w="1218"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970.227.409</w:t>
            </w:r>
          </w:p>
        </w:tc>
      </w:tr>
      <w:tr w:rsidR="00415D7E" w:rsidRPr="00865313" w:rsidTr="00826FF0">
        <w:trPr>
          <w:trHeight w:val="300"/>
          <w:jc w:val="center"/>
        </w:trPr>
        <w:tc>
          <w:tcPr>
            <w:tcW w:w="1084"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500" w:type="dxa"/>
            <w:tcBorders>
              <w:top w:val="single" w:sz="4" w:space="0" w:color="auto"/>
              <w:left w:val="single" w:sz="4" w:space="0" w:color="auto"/>
              <w:bottom w:val="nil"/>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60" w:type="dxa"/>
            <w:tcBorders>
              <w:top w:val="single" w:sz="4" w:space="0" w:color="auto"/>
              <w:left w:val="single" w:sz="4" w:space="0" w:color="auto"/>
              <w:bottom w:val="nil"/>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130" w:type="dxa"/>
            <w:tcBorders>
              <w:top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030"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218"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r>
      <w:tr w:rsidR="00415D7E" w:rsidRPr="00865313" w:rsidTr="00826FF0">
        <w:trPr>
          <w:trHeight w:val="300"/>
          <w:jc w:val="center"/>
        </w:trPr>
        <w:tc>
          <w:tcPr>
            <w:tcW w:w="1084"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r w:rsidRPr="00865313">
              <w:rPr>
                <w:rFonts w:ascii="Times New Roman" w:eastAsia="Times New Roman" w:hAnsi="Times New Roman" w:cs="Times New Roman"/>
                <w:sz w:val="16"/>
                <w:szCs w:val="16"/>
                <w:lang w:eastAsia="ko-KR"/>
              </w:rPr>
              <w:t>2010</w:t>
            </w:r>
          </w:p>
        </w:tc>
        <w:tc>
          <w:tcPr>
            <w:tcW w:w="1500" w:type="dxa"/>
            <w:tcBorders>
              <w:top w:val="nil"/>
              <w:left w:val="single" w:sz="4" w:space="0" w:color="auto"/>
              <w:bottom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r w:rsidRPr="00865313">
              <w:rPr>
                <w:rFonts w:ascii="Times New Roman" w:eastAsia="Times New Roman" w:hAnsi="Times New Roman" w:cs="Times New Roman"/>
                <w:b/>
                <w:bCs/>
                <w:sz w:val="16"/>
                <w:szCs w:val="16"/>
                <w:lang w:eastAsia="ko-KR"/>
              </w:rPr>
              <w:t>Yıl toplamı:</w:t>
            </w:r>
          </w:p>
        </w:tc>
        <w:tc>
          <w:tcPr>
            <w:tcW w:w="160" w:type="dxa"/>
            <w:tcBorders>
              <w:top w:val="nil"/>
              <w:left w:val="single" w:sz="4" w:space="0" w:color="auto"/>
              <w:bottom w:val="single" w:sz="4" w:space="0" w:color="auto"/>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szCs w:val="24"/>
                <w:lang w:eastAsia="ko-KR"/>
              </w:rPr>
            </w:pPr>
          </w:p>
        </w:tc>
        <w:tc>
          <w:tcPr>
            <w:tcW w:w="1130" w:type="dxa"/>
            <w:tcBorders>
              <w:top w:val="nil"/>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894.458.272</w:t>
            </w:r>
          </w:p>
        </w:tc>
        <w:tc>
          <w:tcPr>
            <w:tcW w:w="1030"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668.885.082</w:t>
            </w:r>
          </w:p>
        </w:tc>
        <w:tc>
          <w:tcPr>
            <w:tcW w:w="1218" w:type="dxa"/>
            <w:tcBorders>
              <w:top w:val="nil"/>
              <w:left w:val="single" w:sz="4" w:space="0" w:color="auto"/>
              <w:bottom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1.345.726.015</w:t>
            </w:r>
          </w:p>
        </w:tc>
      </w:tr>
      <w:tr w:rsidR="00415D7E" w:rsidRPr="00865313" w:rsidTr="00826FF0">
        <w:trPr>
          <w:trHeight w:val="300"/>
          <w:jc w:val="center"/>
        </w:trPr>
        <w:tc>
          <w:tcPr>
            <w:tcW w:w="1084"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 w:val="16"/>
                <w:szCs w:val="16"/>
                <w:lang w:eastAsia="ko-KR"/>
              </w:rPr>
            </w:pPr>
          </w:p>
        </w:tc>
        <w:tc>
          <w:tcPr>
            <w:tcW w:w="1500" w:type="dxa"/>
            <w:tcBorders>
              <w:top w:val="single" w:sz="4" w:space="0" w:color="auto"/>
              <w:left w:val="single" w:sz="4" w:space="0" w:color="auto"/>
              <w:bottom w:val="nil"/>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b/>
                <w:bCs/>
                <w:sz w:val="16"/>
                <w:szCs w:val="16"/>
                <w:lang w:eastAsia="ko-KR"/>
              </w:rPr>
            </w:pPr>
          </w:p>
        </w:tc>
        <w:tc>
          <w:tcPr>
            <w:tcW w:w="160" w:type="dxa"/>
            <w:tcBorders>
              <w:top w:val="single" w:sz="4" w:space="0" w:color="auto"/>
              <w:left w:val="single" w:sz="4" w:space="0" w:color="auto"/>
              <w:bottom w:val="nil"/>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b/>
                <w:bCs/>
                <w:sz w:val="16"/>
                <w:szCs w:val="16"/>
                <w:lang w:eastAsia="ko-KR"/>
              </w:rPr>
            </w:pPr>
          </w:p>
        </w:tc>
        <w:tc>
          <w:tcPr>
            <w:tcW w:w="1130" w:type="dxa"/>
            <w:tcBorders>
              <w:top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p>
        </w:tc>
        <w:tc>
          <w:tcPr>
            <w:tcW w:w="1030"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p>
        </w:tc>
        <w:tc>
          <w:tcPr>
            <w:tcW w:w="1218" w:type="dxa"/>
            <w:tcBorders>
              <w:top w:val="single" w:sz="4" w:space="0" w:color="auto"/>
              <w:left w:val="single" w:sz="4" w:space="0" w:color="auto"/>
              <w:bottom w:val="nil"/>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bCs/>
                <w:sz w:val="16"/>
                <w:szCs w:val="16"/>
                <w:lang w:eastAsia="ko-KR"/>
              </w:rPr>
            </w:pPr>
          </w:p>
        </w:tc>
      </w:tr>
      <w:tr w:rsidR="00415D7E" w:rsidRPr="00865313" w:rsidTr="00826FF0">
        <w:trPr>
          <w:trHeight w:val="300"/>
          <w:jc w:val="center"/>
        </w:trPr>
        <w:tc>
          <w:tcPr>
            <w:tcW w:w="1084" w:type="dxa"/>
            <w:tcBorders>
              <w:top w:val="nil"/>
              <w:left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sz w:val="16"/>
                <w:szCs w:val="16"/>
                <w:lang w:eastAsia="ko-KR"/>
              </w:rPr>
            </w:pPr>
            <w:r w:rsidRPr="00865313">
              <w:rPr>
                <w:rFonts w:ascii="Times New Roman" w:eastAsia="Times New Roman" w:hAnsi="Times New Roman" w:cs="Times New Roman"/>
                <w:sz w:val="16"/>
                <w:szCs w:val="16"/>
                <w:lang w:eastAsia="ko-KR"/>
              </w:rPr>
              <w:t>2011 ilk 8 ay</w:t>
            </w:r>
          </w:p>
        </w:tc>
        <w:tc>
          <w:tcPr>
            <w:tcW w:w="1500" w:type="dxa"/>
            <w:tcBorders>
              <w:top w:val="nil"/>
              <w:left w:val="single" w:sz="4" w:space="0" w:color="auto"/>
              <w:bottom w:val="single" w:sz="4" w:space="0" w:color="auto"/>
            </w:tcBorders>
            <w:shd w:val="clear" w:color="auto" w:fill="auto"/>
            <w:vAlign w:val="bottom"/>
            <w:hideMark/>
          </w:tcPr>
          <w:p w:rsidR="00415D7E" w:rsidRPr="00865313" w:rsidRDefault="00415D7E" w:rsidP="00826FF0">
            <w:pPr>
              <w:spacing w:after="0" w:line="360" w:lineRule="auto"/>
              <w:ind w:firstLine="0"/>
              <w:jc w:val="left"/>
              <w:rPr>
                <w:rFonts w:ascii="Times New Roman" w:eastAsia="Times New Roman" w:hAnsi="Times New Roman" w:cs="Times New Roman"/>
                <w:b/>
                <w:bCs/>
                <w:sz w:val="16"/>
                <w:szCs w:val="16"/>
                <w:lang w:eastAsia="ko-KR"/>
              </w:rPr>
            </w:pPr>
            <w:r w:rsidRPr="00865313">
              <w:rPr>
                <w:rFonts w:ascii="Times New Roman" w:eastAsia="Times New Roman" w:hAnsi="Times New Roman" w:cs="Times New Roman"/>
                <w:b/>
                <w:bCs/>
                <w:sz w:val="16"/>
                <w:szCs w:val="16"/>
                <w:lang w:eastAsia="ko-KR"/>
              </w:rPr>
              <w:t>Yıl toplamı:</w:t>
            </w:r>
          </w:p>
        </w:tc>
        <w:tc>
          <w:tcPr>
            <w:tcW w:w="160" w:type="dxa"/>
            <w:tcBorders>
              <w:top w:val="nil"/>
              <w:left w:val="single" w:sz="4" w:space="0" w:color="auto"/>
              <w:bottom w:val="single" w:sz="4" w:space="0" w:color="auto"/>
            </w:tcBorders>
            <w:shd w:val="clear" w:color="auto" w:fill="auto"/>
            <w:vAlign w:val="bottom"/>
          </w:tcPr>
          <w:p w:rsidR="00415D7E" w:rsidRPr="00865313" w:rsidRDefault="00415D7E" w:rsidP="00826FF0">
            <w:pPr>
              <w:spacing w:after="0" w:line="360" w:lineRule="auto"/>
              <w:ind w:firstLine="0"/>
              <w:jc w:val="left"/>
              <w:rPr>
                <w:rFonts w:ascii="Times New Roman" w:eastAsia="Times New Roman" w:hAnsi="Times New Roman" w:cs="Times New Roman"/>
                <w:b/>
                <w:bCs/>
                <w:sz w:val="16"/>
                <w:szCs w:val="16"/>
                <w:lang w:eastAsia="ko-KR"/>
              </w:rPr>
            </w:pPr>
          </w:p>
        </w:tc>
        <w:tc>
          <w:tcPr>
            <w:tcW w:w="1130" w:type="dxa"/>
            <w:tcBorders>
              <w:top w:val="nil"/>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sz w:val="16"/>
                <w:szCs w:val="16"/>
                <w:lang w:eastAsia="ko-KR"/>
              </w:rPr>
            </w:pPr>
            <w:r w:rsidRPr="00865313">
              <w:rPr>
                <w:rFonts w:ascii="Times New Roman" w:eastAsia="Times New Roman" w:hAnsi="Times New Roman" w:cs="Times New Roman"/>
                <w:b/>
                <w:sz w:val="16"/>
                <w:szCs w:val="16"/>
                <w:lang w:eastAsia="ko-KR"/>
              </w:rPr>
              <w:t>867.717.547</w:t>
            </w:r>
          </w:p>
        </w:tc>
        <w:tc>
          <w:tcPr>
            <w:tcW w:w="1030" w:type="dxa"/>
            <w:tcBorders>
              <w:top w:val="nil"/>
              <w:left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sz w:val="16"/>
                <w:szCs w:val="16"/>
                <w:lang w:eastAsia="ko-KR"/>
              </w:rPr>
            </w:pPr>
            <w:r w:rsidRPr="00865313">
              <w:rPr>
                <w:rFonts w:ascii="Times New Roman" w:eastAsia="Times New Roman" w:hAnsi="Times New Roman" w:cs="Times New Roman"/>
                <w:b/>
                <w:sz w:val="16"/>
                <w:szCs w:val="16"/>
                <w:lang w:eastAsia="ko-KR"/>
              </w:rPr>
              <w:t>614.863.130</w:t>
            </w:r>
          </w:p>
        </w:tc>
        <w:tc>
          <w:tcPr>
            <w:tcW w:w="1218" w:type="dxa"/>
            <w:tcBorders>
              <w:top w:val="nil"/>
              <w:left w:val="single" w:sz="4" w:space="0" w:color="auto"/>
              <w:right w:val="single" w:sz="4" w:space="0" w:color="auto"/>
            </w:tcBorders>
            <w:shd w:val="clear" w:color="auto" w:fill="auto"/>
            <w:vAlign w:val="bottom"/>
            <w:hideMark/>
          </w:tcPr>
          <w:p w:rsidR="00415D7E" w:rsidRPr="00865313" w:rsidRDefault="00415D7E" w:rsidP="00826FF0">
            <w:pPr>
              <w:spacing w:after="0" w:line="360" w:lineRule="auto"/>
              <w:ind w:firstLine="0"/>
              <w:jc w:val="right"/>
              <w:rPr>
                <w:rFonts w:ascii="Times New Roman" w:eastAsia="Times New Roman" w:hAnsi="Times New Roman" w:cs="Times New Roman"/>
                <w:b/>
                <w:sz w:val="16"/>
                <w:szCs w:val="16"/>
                <w:lang w:eastAsia="ko-KR"/>
              </w:rPr>
            </w:pPr>
            <w:r w:rsidRPr="00865313">
              <w:rPr>
                <w:rFonts w:ascii="Times New Roman" w:eastAsia="Times New Roman" w:hAnsi="Times New Roman" w:cs="Times New Roman"/>
                <w:b/>
                <w:sz w:val="16"/>
                <w:szCs w:val="16"/>
                <w:lang w:eastAsia="ko-KR"/>
              </w:rPr>
              <w:t>1.386.604.846</w:t>
            </w:r>
          </w:p>
        </w:tc>
      </w:tr>
    </w:tbl>
    <w:p w:rsidR="00415D7E" w:rsidRPr="00865313" w:rsidRDefault="00415D7E" w:rsidP="00415D7E">
      <w:pPr>
        <w:tabs>
          <w:tab w:val="left" w:pos="5175"/>
        </w:tabs>
        <w:spacing w:after="0" w:line="360" w:lineRule="auto"/>
        <w:ind w:firstLine="0"/>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b/>
      </w:r>
    </w:p>
    <w:p w:rsidR="00415D7E" w:rsidRPr="00865313" w:rsidRDefault="00415D7E" w:rsidP="00415D7E">
      <w:pPr>
        <w:spacing w:after="0" w:line="360" w:lineRule="auto"/>
        <w:ind w:firstLine="0"/>
        <w:rPr>
          <w:rFonts w:ascii="Times New Roman" w:eastAsia="Calibri" w:hAnsi="Times New Roman" w:cs="Times New Roman"/>
          <w:szCs w:val="24"/>
          <w:lang w:eastAsia="ko-KR"/>
        </w:rPr>
      </w:pPr>
    </w:p>
    <w:p w:rsidR="00415D7E" w:rsidRPr="00865313" w:rsidRDefault="00415D7E" w:rsidP="00415D7E">
      <w:pPr>
        <w:spacing w:after="0" w:line="360" w:lineRule="auto"/>
        <w:ind w:firstLine="708"/>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Konya ve Karaman illeri için yıllara göre ithalat rakamları fasıl adına göre detaylı ithalat istatistikleri EK B’de verilmiştir. Aşağıdaki Tabloda ise 2010 yılı toplam ithalatın yüzde olarak geçerli fasıl türüne göre büyükten küçüğe sıralanıp en yüksek yüzdeye sahip 20 fasıl esas alınarak yapılmıştır. Toplamda bulunan 98 fasıl türünü yansıtma oranı Pareto prensibiyle gösterilebilir. Ele aldığımız 20 fasıl (98 fasıl içerisinden) toplama oranla %88,71ini yansıtmaktadır. Aşağıda verilen grafikler bu tablo üzerinden elde edilmiştir.</w:t>
      </w:r>
    </w:p>
    <w:p w:rsidR="00415D7E" w:rsidRPr="00865313" w:rsidRDefault="00415D7E" w:rsidP="00415D7E">
      <w:pPr>
        <w:spacing w:after="0" w:line="360" w:lineRule="auto"/>
        <w:ind w:firstLine="0"/>
        <w:rPr>
          <w:rFonts w:ascii="Times New Roman" w:eastAsia="Calibri" w:hAnsi="Times New Roman" w:cs="Times New Roman"/>
          <w:szCs w:val="24"/>
          <w:lang w:eastAsia="ko-KR"/>
        </w:rPr>
      </w:pPr>
    </w:p>
    <w:p w:rsidR="00415D7E" w:rsidRPr="00865313" w:rsidRDefault="00415D7E" w:rsidP="00415D7E">
      <w:pPr>
        <w:spacing w:after="0" w:line="360" w:lineRule="auto"/>
        <w:ind w:firstLine="0"/>
        <w:rPr>
          <w:rFonts w:ascii="Times New Roman" w:eastAsia="Calibri" w:hAnsi="Times New Roman" w:cs="Times New Roman"/>
          <w:szCs w:val="24"/>
          <w:lang w:eastAsia="ko-KR"/>
        </w:rPr>
      </w:pPr>
    </w:p>
    <w:p w:rsidR="00415D7E" w:rsidRPr="00865313" w:rsidRDefault="00415D7E" w:rsidP="00415D7E">
      <w:pPr>
        <w:spacing w:after="0" w:line="360" w:lineRule="auto"/>
        <w:ind w:firstLine="708"/>
        <w:rPr>
          <w:rFonts w:ascii="Times New Roman" w:eastAsia="Calibri" w:hAnsi="Times New Roman" w:cs="Times New Roman"/>
          <w:szCs w:val="24"/>
          <w:lang w:eastAsia="ko-KR"/>
        </w:rPr>
      </w:pPr>
    </w:p>
    <w:p w:rsidR="00415D7E" w:rsidRPr="00865313" w:rsidRDefault="00415D7E" w:rsidP="00415D7E">
      <w:pPr>
        <w:keepNext/>
        <w:spacing w:after="200" w:line="240" w:lineRule="auto"/>
        <w:ind w:firstLine="0"/>
        <w:jc w:val="center"/>
        <w:rPr>
          <w:rFonts w:ascii="Times New Roman" w:eastAsia="Calibri" w:hAnsi="Times New Roman" w:cs="Times New Roman"/>
          <w:bCs/>
          <w:szCs w:val="18"/>
        </w:rPr>
      </w:pPr>
      <w:bookmarkStart w:id="76" w:name="_Toc311972161"/>
      <w:bookmarkStart w:id="77" w:name="_Toc312185127"/>
      <w:bookmarkStart w:id="78" w:name="_Toc312193390"/>
      <w:bookmarkStart w:id="79" w:name="_Toc312930624"/>
      <w:r w:rsidRPr="00865313">
        <w:rPr>
          <w:rFonts w:ascii="Times New Roman" w:eastAsia="Calibri" w:hAnsi="Times New Roman" w:cs="Times New Roman"/>
          <w:b/>
          <w:bCs/>
          <w:szCs w:val="18"/>
        </w:rPr>
        <w:lastRenderedPageBreak/>
        <w:t xml:space="preserve">Tablo </w:t>
      </w:r>
      <w:r w:rsidRPr="00865313">
        <w:rPr>
          <w:rFonts w:ascii="Times New Roman" w:eastAsia="Calibri" w:hAnsi="Times New Roman" w:cs="Times New Roman"/>
          <w:bCs/>
          <w:szCs w:val="18"/>
        </w:rPr>
        <w:t>2010 yılı TR52 bölgesi toplam ithalatında en yüksek yüzdeye sahip ilk 20 fasıl.</w:t>
      </w:r>
      <w:bookmarkEnd w:id="76"/>
      <w:bookmarkEnd w:id="77"/>
      <w:bookmarkEnd w:id="78"/>
      <w:bookmarkEnd w:id="79"/>
    </w:p>
    <w:tbl>
      <w:tblPr>
        <w:tblW w:w="5000" w:type="pct"/>
        <w:tblCellMar>
          <w:left w:w="70" w:type="dxa"/>
          <w:right w:w="70" w:type="dxa"/>
        </w:tblCellMar>
        <w:tblLook w:val="04A0"/>
      </w:tblPr>
      <w:tblGrid>
        <w:gridCol w:w="368"/>
        <w:gridCol w:w="1851"/>
        <w:gridCol w:w="696"/>
        <w:gridCol w:w="468"/>
        <w:gridCol w:w="696"/>
        <w:gridCol w:w="469"/>
        <w:gridCol w:w="697"/>
        <w:gridCol w:w="469"/>
        <w:gridCol w:w="697"/>
        <w:gridCol w:w="469"/>
        <w:gridCol w:w="697"/>
        <w:gridCol w:w="469"/>
        <w:gridCol w:w="697"/>
        <w:gridCol w:w="469"/>
      </w:tblGrid>
      <w:tr w:rsidR="00415D7E" w:rsidRPr="00865313" w:rsidTr="00826FF0">
        <w:trPr>
          <w:trHeight w:val="315"/>
        </w:trPr>
        <w:tc>
          <w:tcPr>
            <w:tcW w:w="200" w:type="pct"/>
            <w:vMerge w:val="restart"/>
            <w:tcBorders>
              <w:top w:val="single" w:sz="8" w:space="0" w:color="auto"/>
              <w:left w:val="single" w:sz="8" w:space="0" w:color="auto"/>
              <w:bottom w:val="single" w:sz="8" w:space="0" w:color="000000"/>
              <w:right w:val="single" w:sz="4" w:space="0" w:color="auto"/>
            </w:tcBorders>
            <w:shd w:val="clear" w:color="000000" w:fill="F2DDDC"/>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Fasıl</w:t>
            </w:r>
          </w:p>
        </w:tc>
        <w:tc>
          <w:tcPr>
            <w:tcW w:w="1005" w:type="pct"/>
            <w:vMerge w:val="restart"/>
            <w:tcBorders>
              <w:top w:val="single" w:sz="8" w:space="0" w:color="auto"/>
              <w:left w:val="single" w:sz="4" w:space="0" w:color="auto"/>
              <w:bottom w:val="single" w:sz="8" w:space="0" w:color="000000"/>
              <w:right w:val="single" w:sz="8" w:space="0" w:color="auto"/>
            </w:tcBorders>
            <w:shd w:val="clear" w:color="000000" w:fill="F2DDDC"/>
            <w:noWrap/>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Fasıl adı</w:t>
            </w:r>
          </w:p>
        </w:tc>
        <w:tc>
          <w:tcPr>
            <w:tcW w:w="632" w:type="pct"/>
            <w:gridSpan w:val="2"/>
            <w:tcBorders>
              <w:top w:val="single" w:sz="8" w:space="0" w:color="auto"/>
              <w:left w:val="nil"/>
              <w:bottom w:val="nil"/>
              <w:right w:val="single" w:sz="4" w:space="0" w:color="auto"/>
            </w:tcBorders>
            <w:shd w:val="clear" w:color="000000" w:fill="FFFF00"/>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2006</w:t>
            </w:r>
          </w:p>
        </w:tc>
        <w:tc>
          <w:tcPr>
            <w:tcW w:w="632" w:type="pct"/>
            <w:gridSpan w:val="2"/>
            <w:tcBorders>
              <w:top w:val="single" w:sz="8" w:space="0" w:color="auto"/>
              <w:left w:val="single" w:sz="8" w:space="0" w:color="auto"/>
              <w:bottom w:val="nil"/>
              <w:right w:val="single" w:sz="8" w:space="0" w:color="000000"/>
            </w:tcBorders>
            <w:shd w:val="clear" w:color="000000" w:fill="FFFF00"/>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2007</w:t>
            </w:r>
          </w:p>
        </w:tc>
        <w:tc>
          <w:tcPr>
            <w:tcW w:w="633" w:type="pct"/>
            <w:gridSpan w:val="2"/>
            <w:tcBorders>
              <w:top w:val="single" w:sz="8" w:space="0" w:color="auto"/>
              <w:left w:val="nil"/>
              <w:bottom w:val="nil"/>
              <w:right w:val="single" w:sz="8" w:space="0" w:color="000000"/>
            </w:tcBorders>
            <w:shd w:val="clear" w:color="000000" w:fill="FFFF00"/>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2008</w:t>
            </w:r>
          </w:p>
        </w:tc>
        <w:tc>
          <w:tcPr>
            <w:tcW w:w="633" w:type="pct"/>
            <w:gridSpan w:val="2"/>
            <w:tcBorders>
              <w:top w:val="single" w:sz="8" w:space="0" w:color="auto"/>
              <w:left w:val="nil"/>
              <w:bottom w:val="nil"/>
              <w:right w:val="single" w:sz="4" w:space="0" w:color="auto"/>
            </w:tcBorders>
            <w:shd w:val="clear" w:color="000000" w:fill="FFFF00"/>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2009</w:t>
            </w:r>
          </w:p>
        </w:tc>
        <w:tc>
          <w:tcPr>
            <w:tcW w:w="633" w:type="pct"/>
            <w:gridSpan w:val="2"/>
            <w:tcBorders>
              <w:top w:val="single" w:sz="8" w:space="0" w:color="auto"/>
              <w:left w:val="single" w:sz="8" w:space="0" w:color="auto"/>
              <w:bottom w:val="nil"/>
              <w:right w:val="single" w:sz="8" w:space="0" w:color="000000"/>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2010</w:t>
            </w:r>
          </w:p>
        </w:tc>
        <w:tc>
          <w:tcPr>
            <w:tcW w:w="633" w:type="pct"/>
            <w:gridSpan w:val="2"/>
            <w:tcBorders>
              <w:top w:val="single" w:sz="8" w:space="0" w:color="auto"/>
              <w:left w:val="nil"/>
              <w:bottom w:val="nil"/>
              <w:right w:val="single" w:sz="8" w:space="0" w:color="000000"/>
            </w:tcBorders>
            <w:shd w:val="clear" w:color="000000" w:fill="FFFF00"/>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2011</w:t>
            </w:r>
          </w:p>
        </w:tc>
      </w:tr>
      <w:tr w:rsidR="00415D7E" w:rsidRPr="00865313" w:rsidTr="00826FF0">
        <w:trPr>
          <w:trHeight w:val="465"/>
        </w:trPr>
        <w:tc>
          <w:tcPr>
            <w:tcW w:w="200" w:type="pct"/>
            <w:vMerge/>
            <w:tcBorders>
              <w:top w:val="single" w:sz="8" w:space="0" w:color="auto"/>
              <w:left w:val="single" w:sz="8" w:space="0" w:color="auto"/>
              <w:bottom w:val="single" w:sz="8" w:space="0" w:color="000000"/>
              <w:right w:val="single" w:sz="4" w:space="0" w:color="auto"/>
            </w:tcBorders>
            <w:vAlign w:val="center"/>
            <w:hideMark/>
          </w:tcPr>
          <w:p w:rsidR="00415D7E" w:rsidRPr="00865313" w:rsidRDefault="00415D7E" w:rsidP="00826FF0">
            <w:pPr>
              <w:spacing w:after="0" w:line="360" w:lineRule="auto"/>
              <w:ind w:firstLine="0"/>
              <w:jc w:val="left"/>
              <w:rPr>
                <w:rFonts w:eastAsia="Times New Roman" w:cs="Arial"/>
                <w:b/>
                <w:bCs/>
                <w:color w:val="7F0000"/>
                <w:sz w:val="14"/>
                <w:szCs w:val="14"/>
                <w:lang w:eastAsia="ko-KR"/>
              </w:rPr>
            </w:pPr>
          </w:p>
        </w:tc>
        <w:tc>
          <w:tcPr>
            <w:tcW w:w="1005" w:type="pct"/>
            <w:vMerge/>
            <w:tcBorders>
              <w:top w:val="single" w:sz="8" w:space="0" w:color="auto"/>
              <w:left w:val="single" w:sz="4" w:space="0" w:color="auto"/>
              <w:bottom w:val="single" w:sz="8" w:space="0" w:color="000000"/>
              <w:right w:val="single" w:sz="8" w:space="0" w:color="auto"/>
            </w:tcBorders>
            <w:vAlign w:val="center"/>
            <w:hideMark/>
          </w:tcPr>
          <w:p w:rsidR="00415D7E" w:rsidRPr="00865313" w:rsidRDefault="00415D7E" w:rsidP="00826FF0">
            <w:pPr>
              <w:spacing w:after="0" w:line="360" w:lineRule="auto"/>
              <w:ind w:firstLine="0"/>
              <w:jc w:val="left"/>
              <w:rPr>
                <w:rFonts w:eastAsia="Times New Roman" w:cs="Arial"/>
                <w:b/>
                <w:bCs/>
                <w:color w:val="7F0000"/>
                <w:sz w:val="14"/>
                <w:szCs w:val="14"/>
                <w:lang w:eastAsia="ko-KR"/>
              </w:rPr>
            </w:pPr>
          </w:p>
        </w:tc>
        <w:tc>
          <w:tcPr>
            <w:tcW w:w="378" w:type="pct"/>
            <w:tcBorders>
              <w:top w:val="single" w:sz="8" w:space="0" w:color="auto"/>
              <w:left w:val="nil"/>
              <w:bottom w:val="nil"/>
              <w:right w:val="single" w:sz="4" w:space="0" w:color="auto"/>
            </w:tcBorders>
            <w:shd w:val="clear" w:color="000000" w:fill="F2DDDC"/>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İthalat TL/YTL</w:t>
            </w:r>
          </w:p>
        </w:tc>
        <w:tc>
          <w:tcPr>
            <w:tcW w:w="254" w:type="pct"/>
            <w:tcBorders>
              <w:top w:val="single" w:sz="8" w:space="0" w:color="auto"/>
              <w:left w:val="nil"/>
              <w:bottom w:val="nil"/>
              <w:right w:val="single" w:sz="8" w:space="0" w:color="auto"/>
            </w:tcBorders>
            <w:shd w:val="clear" w:color="000000" w:fill="F2DDDC"/>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Oran (% olarak)</w:t>
            </w:r>
          </w:p>
        </w:tc>
        <w:tc>
          <w:tcPr>
            <w:tcW w:w="378" w:type="pct"/>
            <w:tcBorders>
              <w:top w:val="single" w:sz="8" w:space="0" w:color="auto"/>
              <w:left w:val="nil"/>
              <w:bottom w:val="nil"/>
              <w:right w:val="single" w:sz="4" w:space="0" w:color="auto"/>
            </w:tcBorders>
            <w:shd w:val="clear" w:color="000000" w:fill="F2DDDC"/>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İthalat TL/YTL</w:t>
            </w:r>
          </w:p>
        </w:tc>
        <w:tc>
          <w:tcPr>
            <w:tcW w:w="255" w:type="pct"/>
            <w:tcBorders>
              <w:top w:val="single" w:sz="8" w:space="0" w:color="auto"/>
              <w:left w:val="nil"/>
              <w:bottom w:val="nil"/>
              <w:right w:val="single" w:sz="8" w:space="0" w:color="auto"/>
            </w:tcBorders>
            <w:shd w:val="clear" w:color="000000" w:fill="F2DDDC"/>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Oran (% olarak)</w:t>
            </w:r>
          </w:p>
        </w:tc>
        <w:tc>
          <w:tcPr>
            <w:tcW w:w="378" w:type="pct"/>
            <w:tcBorders>
              <w:top w:val="single" w:sz="8" w:space="0" w:color="auto"/>
              <w:left w:val="nil"/>
              <w:bottom w:val="nil"/>
              <w:right w:val="single" w:sz="4" w:space="0" w:color="auto"/>
            </w:tcBorders>
            <w:shd w:val="clear" w:color="000000" w:fill="F2DDDC"/>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İthalat TL/YTL</w:t>
            </w:r>
          </w:p>
        </w:tc>
        <w:tc>
          <w:tcPr>
            <w:tcW w:w="255" w:type="pct"/>
            <w:tcBorders>
              <w:top w:val="single" w:sz="8" w:space="0" w:color="auto"/>
              <w:left w:val="nil"/>
              <w:bottom w:val="nil"/>
              <w:right w:val="single" w:sz="8" w:space="0" w:color="auto"/>
            </w:tcBorders>
            <w:shd w:val="clear" w:color="000000" w:fill="F2DDDC"/>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Oran (% olarak)</w:t>
            </w:r>
          </w:p>
        </w:tc>
        <w:tc>
          <w:tcPr>
            <w:tcW w:w="378" w:type="pct"/>
            <w:tcBorders>
              <w:top w:val="single" w:sz="8" w:space="0" w:color="auto"/>
              <w:left w:val="nil"/>
              <w:bottom w:val="nil"/>
              <w:right w:val="single" w:sz="4" w:space="0" w:color="auto"/>
            </w:tcBorders>
            <w:shd w:val="clear" w:color="000000" w:fill="F2DDDC"/>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İthalat TL/YTL</w:t>
            </w:r>
          </w:p>
        </w:tc>
        <w:tc>
          <w:tcPr>
            <w:tcW w:w="255" w:type="pct"/>
            <w:tcBorders>
              <w:top w:val="single" w:sz="8" w:space="0" w:color="auto"/>
              <w:left w:val="nil"/>
              <w:bottom w:val="nil"/>
              <w:right w:val="nil"/>
            </w:tcBorders>
            <w:shd w:val="clear" w:color="000000" w:fill="F2DDDC"/>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Oran (% olarak)</w:t>
            </w:r>
          </w:p>
        </w:tc>
        <w:tc>
          <w:tcPr>
            <w:tcW w:w="378" w:type="pct"/>
            <w:tcBorders>
              <w:top w:val="single" w:sz="8" w:space="0" w:color="auto"/>
              <w:left w:val="single" w:sz="8" w:space="0" w:color="auto"/>
              <w:bottom w:val="single" w:sz="8"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İthalat TL/YTL</w:t>
            </w:r>
          </w:p>
        </w:tc>
        <w:tc>
          <w:tcPr>
            <w:tcW w:w="255" w:type="pct"/>
            <w:tcBorders>
              <w:top w:val="single" w:sz="8" w:space="0" w:color="auto"/>
              <w:left w:val="nil"/>
              <w:bottom w:val="single" w:sz="8" w:space="0" w:color="auto"/>
              <w:right w:val="single" w:sz="8"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Oran (% olarak)</w:t>
            </w:r>
          </w:p>
        </w:tc>
        <w:tc>
          <w:tcPr>
            <w:tcW w:w="378" w:type="pct"/>
            <w:tcBorders>
              <w:top w:val="single" w:sz="8" w:space="0" w:color="auto"/>
              <w:left w:val="nil"/>
              <w:bottom w:val="nil"/>
              <w:right w:val="single" w:sz="4" w:space="0" w:color="auto"/>
            </w:tcBorders>
            <w:shd w:val="clear" w:color="000000" w:fill="F2DDDC"/>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İthalat TL/YTL</w:t>
            </w:r>
          </w:p>
        </w:tc>
        <w:tc>
          <w:tcPr>
            <w:tcW w:w="255" w:type="pct"/>
            <w:tcBorders>
              <w:top w:val="single" w:sz="8" w:space="0" w:color="auto"/>
              <w:left w:val="nil"/>
              <w:bottom w:val="nil"/>
              <w:right w:val="single" w:sz="8" w:space="0" w:color="auto"/>
            </w:tcBorders>
            <w:shd w:val="clear" w:color="000000" w:fill="F2DDDC"/>
            <w:vAlign w:val="center"/>
            <w:hideMark/>
          </w:tcPr>
          <w:p w:rsidR="00415D7E" w:rsidRPr="00865313" w:rsidRDefault="00415D7E" w:rsidP="00826FF0">
            <w:pPr>
              <w:spacing w:after="0" w:line="360" w:lineRule="auto"/>
              <w:ind w:firstLine="0"/>
              <w:jc w:val="center"/>
              <w:rPr>
                <w:rFonts w:eastAsia="Times New Roman" w:cs="Arial"/>
                <w:b/>
                <w:bCs/>
                <w:color w:val="7F0000"/>
                <w:sz w:val="14"/>
                <w:szCs w:val="14"/>
                <w:lang w:eastAsia="ko-KR"/>
              </w:rPr>
            </w:pPr>
            <w:r w:rsidRPr="00865313">
              <w:rPr>
                <w:rFonts w:eastAsia="Times New Roman" w:cs="Arial"/>
                <w:b/>
                <w:bCs/>
                <w:color w:val="7F0000"/>
                <w:sz w:val="14"/>
                <w:szCs w:val="14"/>
                <w:lang w:eastAsia="ko-KR"/>
              </w:rPr>
              <w:t>Oran (% olarak)</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39</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Plastik ve plastikten mamul eşya</w:t>
            </w:r>
          </w:p>
        </w:tc>
        <w:tc>
          <w:tcPr>
            <w:tcW w:w="378"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52.007.718</w:t>
            </w:r>
          </w:p>
        </w:tc>
        <w:tc>
          <w:tcPr>
            <w:tcW w:w="254" w:type="pct"/>
            <w:tcBorders>
              <w:top w:val="single" w:sz="8" w:space="0" w:color="auto"/>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6,066</w:t>
            </w:r>
          </w:p>
        </w:tc>
        <w:tc>
          <w:tcPr>
            <w:tcW w:w="378"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90.722.090</w:t>
            </w:r>
          </w:p>
        </w:tc>
        <w:tc>
          <w:tcPr>
            <w:tcW w:w="255" w:type="pct"/>
            <w:tcBorders>
              <w:top w:val="single" w:sz="8" w:space="0" w:color="auto"/>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9,143</w:t>
            </w:r>
          </w:p>
        </w:tc>
        <w:tc>
          <w:tcPr>
            <w:tcW w:w="378"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143.336.905</w:t>
            </w:r>
          </w:p>
        </w:tc>
        <w:tc>
          <w:tcPr>
            <w:tcW w:w="255" w:type="pct"/>
            <w:tcBorders>
              <w:top w:val="single" w:sz="8" w:space="0" w:color="auto"/>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13,521</w:t>
            </w:r>
          </w:p>
        </w:tc>
        <w:tc>
          <w:tcPr>
            <w:tcW w:w="378" w:type="pct"/>
            <w:tcBorders>
              <w:top w:val="single" w:sz="8" w:space="0" w:color="auto"/>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149.764.957</w:t>
            </w:r>
          </w:p>
        </w:tc>
        <w:tc>
          <w:tcPr>
            <w:tcW w:w="255" w:type="pct"/>
            <w:tcBorders>
              <w:top w:val="single" w:sz="8" w:space="0" w:color="auto"/>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15,436</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213.672.088</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15,878</w:t>
            </w:r>
          </w:p>
        </w:tc>
        <w:tc>
          <w:tcPr>
            <w:tcW w:w="378" w:type="pct"/>
            <w:tcBorders>
              <w:top w:val="single" w:sz="8" w:space="0" w:color="auto"/>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209.270.001</w:t>
            </w:r>
          </w:p>
        </w:tc>
        <w:tc>
          <w:tcPr>
            <w:tcW w:w="255" w:type="pct"/>
            <w:tcBorders>
              <w:top w:val="single" w:sz="8" w:space="0" w:color="auto"/>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15,092</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84</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Kazan:makina ve cihazlar,aletler,parçaları</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253.852.323</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29,607</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205.465.945</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20,706</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195.604.166</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18,452</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143.719.973</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14,813</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201.632.796</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14,983</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245.050.988</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17,673</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10</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Hububat</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2.350.797</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0,274</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100.337.442</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10,112</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211.142.038</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19,917</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138.900.249</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14,316</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160.258.869</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11,909</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194.992.704</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14,063</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27</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Mineral yakıtlar,mineral yağlar ve müstahsalları,mumlar</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36.701.342</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4,280</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53.710.001</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5,413</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43.271.213</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4,082</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48.509.082</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5,000</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93.934.844</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6,980</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71.847.228</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5,182</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76</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Aluminyum ve aluminyum eşya</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21.570.392</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2,516</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17.915.047</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1,805</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30.021.962</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2,832</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60.097.104</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6,194</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84.391.266</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6,271</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83.990.288</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6,057</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72</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Demir ve çelik</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37.308.780</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4,351</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55.473.364</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5,590</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38.304.466</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3,613</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41.586.275</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4,286</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47.027.621</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3,495</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58.225.484</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4,199</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47</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Odun hamuru:lifli selülozik maddelerin hamurları,hurdalar</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39.599.173</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4,618</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33.356.283</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3,361</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25.357.448</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2,392</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28.440.390</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2,931</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45.406.627</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3,374</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38.257.243</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2,759</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87</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Motorlu kara taşıtları, traktör, bisiklet, motosiklet ve diğer</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14.004.505</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1,633</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27.382.822</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2,760</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25.417.955</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2,398</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22.447.484</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2,314</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35.725.882</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2,655</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39.358.356</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2,838</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2</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Etler ve yenilen sakatat</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0,000</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0,000</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0,000</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0,000</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35.024.654</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2,603</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32.335.779</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2,332</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40</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Kauçuk ve kauçuktan eşya</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22.996.044</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2,682</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24.574.930</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2,477</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30.371.023</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2,865</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24.562.154</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2,532</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34.735.619</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2,581</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36.529.997</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2,634</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85</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Elektrikli makina ve cihazlar,aksam ve parçaları</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14.506.221</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1,692</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17.399.972</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1,753</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37.405.641</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3,529</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33.140.464</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3,416</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34.230.996</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2,544</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30.747.940</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2,217</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12</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Yağlı tohum ve meyvalar, sanayi bitkileri, saman, hayvan yemi</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11.247.763</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1,312</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13.063.142</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1,316</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20.131.161</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1,899</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13.163.495</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1,357</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30.062.714</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2,234</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36.571.231</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2,637</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18</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Kakao ve kakao müstahzarları</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5.262.853</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0,614</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6.362.903</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0,641</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6.802.519</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0,642</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16.056.199</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1,655</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25.522.423</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1,897</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25.772.135</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1,859</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73</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Demir veya çelikten eşya</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12.730.430</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1,485</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23.634.074</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2,382</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22.913.527</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2,161</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18.347.842</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1,891</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24.374.551</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1,811</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32.247.109</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2,326</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15</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Hayvansal ve bitkisel yağlar ve bunların müstahzarları</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15.163.844</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1,769</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16.684.100</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1,681</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16.717.214</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1,577</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29.169.008</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3,006</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24.218.867</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1,800</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31.737.528</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2,289</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29</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Organik kimyasal müstahsallar</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22.788.673</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2,658</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23.920.354</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2,411</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23.816.486</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2,247</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23.318.728</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2,403</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23.444.021</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1,742</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20.431.935</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1,474</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4</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Süt ve süt mamulleri,kuş ve kümes hay.yumurtaları,bal vb.</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15.514.965</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1,810</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20.475.258</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2,063</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20.270.826</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1,912</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28.211.335</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2,908</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22.778.675</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1,693</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7.063.760</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0,509</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23</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Gıda sanayii kalıntı ve döküntüleri,hazır hayvan gıdaları</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5.431.187</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0,633</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6.376.762</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0,643</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9.609.075</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0,906</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11.064.564</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1,140</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21.117.273</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1,569</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18.181.681</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1,311</w:t>
            </w:r>
          </w:p>
        </w:tc>
      </w:tr>
      <w:tr w:rsidR="00415D7E" w:rsidRPr="00865313" w:rsidTr="00826FF0">
        <w:trPr>
          <w:trHeight w:val="465"/>
        </w:trPr>
        <w:tc>
          <w:tcPr>
            <w:tcW w:w="200"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90</w:t>
            </w:r>
          </w:p>
        </w:tc>
        <w:tc>
          <w:tcPr>
            <w:tcW w:w="1005" w:type="pct"/>
            <w:tcBorders>
              <w:top w:val="nil"/>
              <w:left w:val="single" w:sz="8" w:space="0" w:color="auto"/>
              <w:bottom w:val="single" w:sz="4" w:space="0" w:color="auto"/>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Optik,fotoğraf,sinema,ölçü,kontrol,ayar cihazları,tıbbi alet.</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10.682.669</w:t>
            </w:r>
          </w:p>
        </w:tc>
        <w:tc>
          <w:tcPr>
            <w:tcW w:w="254"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1,246</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14.285.839</w:t>
            </w:r>
          </w:p>
        </w:tc>
        <w:tc>
          <w:tcPr>
            <w:tcW w:w="255" w:type="pct"/>
            <w:tcBorders>
              <w:top w:val="nil"/>
              <w:left w:val="nil"/>
              <w:bottom w:val="single" w:sz="4" w:space="0" w:color="auto"/>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1,440</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34.323.471</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3,238</w:t>
            </w:r>
          </w:p>
        </w:tc>
        <w:tc>
          <w:tcPr>
            <w:tcW w:w="378" w:type="pct"/>
            <w:tcBorders>
              <w:top w:val="nil"/>
              <w:left w:val="nil"/>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18.309.288</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1,887</w:t>
            </w:r>
          </w:p>
        </w:tc>
        <w:tc>
          <w:tcPr>
            <w:tcW w:w="378" w:type="pct"/>
            <w:tcBorders>
              <w:top w:val="nil"/>
              <w:left w:val="nil"/>
              <w:bottom w:val="single" w:sz="4" w:space="0" w:color="auto"/>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19.096.847</w:t>
            </w:r>
          </w:p>
        </w:tc>
        <w:tc>
          <w:tcPr>
            <w:tcW w:w="255" w:type="pct"/>
            <w:tcBorders>
              <w:top w:val="nil"/>
              <w:left w:val="nil"/>
              <w:bottom w:val="single" w:sz="4" w:space="0" w:color="auto"/>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1,419</w:t>
            </w:r>
          </w:p>
        </w:tc>
        <w:tc>
          <w:tcPr>
            <w:tcW w:w="378" w:type="pct"/>
            <w:tcBorders>
              <w:top w:val="nil"/>
              <w:left w:val="single" w:sz="8" w:space="0" w:color="auto"/>
              <w:bottom w:val="single" w:sz="4" w:space="0" w:color="auto"/>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14.461.171</w:t>
            </w:r>
          </w:p>
        </w:tc>
        <w:tc>
          <w:tcPr>
            <w:tcW w:w="255" w:type="pct"/>
            <w:tcBorders>
              <w:top w:val="nil"/>
              <w:left w:val="nil"/>
              <w:bottom w:val="single" w:sz="4" w:space="0" w:color="auto"/>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1,043</w:t>
            </w:r>
          </w:p>
        </w:tc>
      </w:tr>
      <w:tr w:rsidR="00415D7E" w:rsidRPr="00865313" w:rsidTr="00826FF0">
        <w:trPr>
          <w:trHeight w:val="465"/>
        </w:trPr>
        <w:tc>
          <w:tcPr>
            <w:tcW w:w="200" w:type="pct"/>
            <w:tcBorders>
              <w:top w:val="nil"/>
              <w:left w:val="single" w:sz="8" w:space="0" w:color="auto"/>
              <w:bottom w:val="nil"/>
              <w:right w:val="nil"/>
            </w:tcBorders>
            <w:shd w:val="clear" w:color="auto" w:fill="auto"/>
            <w:vAlign w:val="center"/>
            <w:hideMark/>
          </w:tcPr>
          <w:p w:rsidR="00415D7E" w:rsidRPr="00865313" w:rsidRDefault="00415D7E" w:rsidP="00826FF0">
            <w:pPr>
              <w:spacing w:after="0" w:line="360" w:lineRule="auto"/>
              <w:ind w:firstLine="0"/>
              <w:jc w:val="right"/>
              <w:rPr>
                <w:rFonts w:eastAsia="Times New Roman" w:cs="Arial"/>
                <w:color w:val="000000"/>
                <w:sz w:val="14"/>
                <w:szCs w:val="14"/>
                <w:lang w:eastAsia="ko-KR"/>
              </w:rPr>
            </w:pPr>
            <w:r w:rsidRPr="00865313">
              <w:rPr>
                <w:rFonts w:eastAsia="Times New Roman" w:cs="Arial"/>
                <w:color w:val="000000"/>
                <w:sz w:val="14"/>
                <w:szCs w:val="14"/>
                <w:lang w:eastAsia="ko-KR"/>
              </w:rPr>
              <w:t>38</w:t>
            </w:r>
          </w:p>
        </w:tc>
        <w:tc>
          <w:tcPr>
            <w:tcW w:w="1005" w:type="pct"/>
            <w:tcBorders>
              <w:top w:val="nil"/>
              <w:left w:val="single" w:sz="8" w:space="0" w:color="auto"/>
              <w:bottom w:val="nil"/>
              <w:right w:val="nil"/>
            </w:tcBorders>
            <w:shd w:val="clear" w:color="auto" w:fill="auto"/>
            <w:vAlign w:val="center"/>
            <w:hideMark/>
          </w:tcPr>
          <w:p w:rsidR="00415D7E" w:rsidRPr="00865313" w:rsidRDefault="00415D7E" w:rsidP="00826FF0">
            <w:pPr>
              <w:spacing w:after="0" w:line="360" w:lineRule="auto"/>
              <w:ind w:firstLine="0"/>
              <w:jc w:val="left"/>
              <w:rPr>
                <w:rFonts w:eastAsia="Times New Roman" w:cs="Arial"/>
                <w:color w:val="000000"/>
                <w:sz w:val="14"/>
                <w:szCs w:val="14"/>
                <w:lang w:eastAsia="ko-KR"/>
              </w:rPr>
            </w:pPr>
            <w:r w:rsidRPr="00865313">
              <w:rPr>
                <w:rFonts w:eastAsia="Times New Roman" w:cs="Arial"/>
                <w:color w:val="000000"/>
                <w:sz w:val="14"/>
                <w:szCs w:val="14"/>
                <w:lang w:eastAsia="ko-KR"/>
              </w:rPr>
              <w:t>Muhtelif kimyasal maddeler</w:t>
            </w:r>
          </w:p>
        </w:tc>
        <w:tc>
          <w:tcPr>
            <w:tcW w:w="378" w:type="pct"/>
            <w:tcBorders>
              <w:top w:val="nil"/>
              <w:left w:val="single" w:sz="8" w:space="0" w:color="auto"/>
              <w:bottom w:val="nil"/>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14.397.145</w:t>
            </w:r>
          </w:p>
        </w:tc>
        <w:tc>
          <w:tcPr>
            <w:tcW w:w="254" w:type="pct"/>
            <w:tcBorders>
              <w:top w:val="nil"/>
              <w:left w:val="nil"/>
              <w:bottom w:val="nil"/>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1,679</w:t>
            </w:r>
          </w:p>
        </w:tc>
        <w:tc>
          <w:tcPr>
            <w:tcW w:w="378" w:type="pct"/>
            <w:tcBorders>
              <w:top w:val="nil"/>
              <w:left w:val="single" w:sz="8" w:space="0" w:color="auto"/>
              <w:bottom w:val="nil"/>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18.160.138</w:t>
            </w:r>
          </w:p>
        </w:tc>
        <w:tc>
          <w:tcPr>
            <w:tcW w:w="255" w:type="pct"/>
            <w:tcBorders>
              <w:top w:val="nil"/>
              <w:left w:val="nil"/>
              <w:bottom w:val="nil"/>
              <w:right w:val="nil"/>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1,830</w:t>
            </w:r>
          </w:p>
        </w:tc>
        <w:tc>
          <w:tcPr>
            <w:tcW w:w="378" w:type="pct"/>
            <w:tcBorders>
              <w:top w:val="nil"/>
              <w:left w:val="single" w:sz="8" w:space="0" w:color="auto"/>
              <w:bottom w:val="nil"/>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19.525.651</w:t>
            </w:r>
          </w:p>
        </w:tc>
        <w:tc>
          <w:tcPr>
            <w:tcW w:w="255" w:type="pct"/>
            <w:tcBorders>
              <w:top w:val="nil"/>
              <w:left w:val="nil"/>
              <w:bottom w:val="nil"/>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1,842</w:t>
            </w:r>
          </w:p>
        </w:tc>
        <w:tc>
          <w:tcPr>
            <w:tcW w:w="378" w:type="pct"/>
            <w:tcBorders>
              <w:top w:val="nil"/>
              <w:left w:val="nil"/>
              <w:bottom w:val="nil"/>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15.342.691</w:t>
            </w:r>
          </w:p>
        </w:tc>
        <w:tc>
          <w:tcPr>
            <w:tcW w:w="255" w:type="pct"/>
            <w:tcBorders>
              <w:top w:val="nil"/>
              <w:left w:val="nil"/>
              <w:bottom w:val="nil"/>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1,581</w:t>
            </w:r>
          </w:p>
        </w:tc>
        <w:tc>
          <w:tcPr>
            <w:tcW w:w="378" w:type="pct"/>
            <w:tcBorders>
              <w:top w:val="nil"/>
              <w:left w:val="nil"/>
              <w:bottom w:val="nil"/>
              <w:right w:val="single" w:sz="4" w:space="0" w:color="auto"/>
            </w:tcBorders>
            <w:shd w:val="clear" w:color="000000" w:fill="DBEEF3"/>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17.234.762</w:t>
            </w:r>
          </w:p>
        </w:tc>
        <w:tc>
          <w:tcPr>
            <w:tcW w:w="255" w:type="pct"/>
            <w:tcBorders>
              <w:top w:val="nil"/>
              <w:left w:val="nil"/>
              <w:bottom w:val="nil"/>
              <w:right w:val="nil"/>
            </w:tcBorders>
            <w:shd w:val="clear" w:color="000000" w:fill="DBEEF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1,281</w:t>
            </w:r>
          </w:p>
        </w:tc>
        <w:tc>
          <w:tcPr>
            <w:tcW w:w="378" w:type="pct"/>
            <w:tcBorders>
              <w:top w:val="nil"/>
              <w:left w:val="single" w:sz="8" w:space="0" w:color="auto"/>
              <w:bottom w:val="nil"/>
              <w:right w:val="single" w:sz="4" w:space="0" w:color="auto"/>
            </w:tcBorders>
            <w:shd w:val="clear" w:color="auto" w:fill="auto"/>
            <w:vAlign w:val="center"/>
            <w:hideMark/>
          </w:tcPr>
          <w:p w:rsidR="00415D7E" w:rsidRPr="00865313" w:rsidRDefault="00415D7E" w:rsidP="00826FF0">
            <w:pPr>
              <w:spacing w:after="0" w:line="360" w:lineRule="auto"/>
              <w:ind w:firstLine="0"/>
              <w:jc w:val="center"/>
              <w:rPr>
                <w:rFonts w:eastAsia="Times New Roman" w:cs="Arial"/>
                <w:color w:val="000000"/>
                <w:sz w:val="14"/>
                <w:szCs w:val="14"/>
                <w:lang w:eastAsia="ko-KR"/>
              </w:rPr>
            </w:pPr>
            <w:r w:rsidRPr="00865313">
              <w:rPr>
                <w:rFonts w:eastAsia="Times New Roman" w:cs="Arial"/>
                <w:color w:val="000000"/>
                <w:sz w:val="14"/>
                <w:szCs w:val="14"/>
                <w:lang w:eastAsia="ko-KR"/>
              </w:rPr>
              <w:t>14.648.253</w:t>
            </w:r>
          </w:p>
        </w:tc>
        <w:tc>
          <w:tcPr>
            <w:tcW w:w="255" w:type="pct"/>
            <w:tcBorders>
              <w:top w:val="nil"/>
              <w:left w:val="nil"/>
              <w:bottom w:val="nil"/>
              <w:right w:val="single" w:sz="8" w:space="0" w:color="auto"/>
            </w:tcBorders>
            <w:shd w:val="clear" w:color="000000" w:fill="DDD9C3"/>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1,056</w:t>
            </w:r>
          </w:p>
        </w:tc>
      </w:tr>
      <w:tr w:rsidR="00415D7E" w:rsidRPr="00865313" w:rsidTr="00826FF0">
        <w:trPr>
          <w:trHeight w:val="315"/>
        </w:trPr>
        <w:tc>
          <w:tcPr>
            <w:tcW w:w="1204" w:type="pct"/>
            <w:gridSpan w:val="2"/>
            <w:tcBorders>
              <w:top w:val="single" w:sz="8" w:space="0" w:color="auto"/>
              <w:left w:val="single" w:sz="8" w:space="0" w:color="auto"/>
              <w:bottom w:val="single" w:sz="8" w:space="0" w:color="auto"/>
              <w:right w:val="single" w:sz="4" w:space="0" w:color="000000"/>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b/>
                <w:bCs/>
                <w:color w:val="000000"/>
                <w:sz w:val="14"/>
                <w:szCs w:val="14"/>
                <w:lang w:eastAsia="ko-KR"/>
              </w:rPr>
            </w:pPr>
            <w:r w:rsidRPr="00865313">
              <w:rPr>
                <w:rFonts w:ascii="Calibri" w:eastAsia="Times New Roman" w:hAnsi="Calibri" w:cs="Calibri"/>
                <w:b/>
                <w:bCs/>
                <w:color w:val="000000"/>
                <w:sz w:val="14"/>
                <w:szCs w:val="14"/>
                <w:lang w:eastAsia="ko-KR"/>
              </w:rPr>
              <w:lastRenderedPageBreak/>
              <w:t>Toplama Oranı (% olarak)</w:t>
            </w:r>
          </w:p>
        </w:tc>
        <w:tc>
          <w:tcPr>
            <w:tcW w:w="378" w:type="pct"/>
            <w:tcBorders>
              <w:top w:val="single" w:sz="8" w:space="0" w:color="auto"/>
              <w:left w:val="nil"/>
              <w:bottom w:val="single" w:sz="8" w:space="0" w:color="auto"/>
              <w:right w:val="nil"/>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p>
        </w:tc>
        <w:tc>
          <w:tcPr>
            <w:tcW w:w="254" w:type="pct"/>
            <w:tcBorders>
              <w:top w:val="single" w:sz="8" w:space="0" w:color="auto"/>
              <w:left w:val="single" w:sz="4" w:space="0" w:color="auto"/>
              <w:bottom w:val="single" w:sz="8" w:space="0" w:color="auto"/>
              <w:right w:val="nil"/>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70,924</w:t>
            </w:r>
          </w:p>
        </w:tc>
        <w:tc>
          <w:tcPr>
            <w:tcW w:w="378" w:type="pct"/>
            <w:tcBorders>
              <w:top w:val="single" w:sz="8" w:space="0" w:color="auto"/>
              <w:left w:val="single" w:sz="4" w:space="0" w:color="auto"/>
              <w:bottom w:val="single" w:sz="8" w:space="0" w:color="auto"/>
              <w:right w:val="nil"/>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p>
        </w:tc>
        <w:tc>
          <w:tcPr>
            <w:tcW w:w="255" w:type="pct"/>
            <w:tcBorders>
              <w:top w:val="single" w:sz="8" w:space="0" w:color="auto"/>
              <w:left w:val="single" w:sz="4" w:space="0" w:color="auto"/>
              <w:bottom w:val="single" w:sz="8" w:space="0" w:color="auto"/>
              <w:right w:val="nil"/>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77,526</w:t>
            </w:r>
          </w:p>
        </w:tc>
        <w:tc>
          <w:tcPr>
            <w:tcW w:w="378" w:type="pct"/>
            <w:tcBorders>
              <w:top w:val="single" w:sz="8" w:space="0" w:color="auto"/>
              <w:left w:val="single" w:sz="4" w:space="0" w:color="auto"/>
              <w:bottom w:val="single" w:sz="8" w:space="0" w:color="auto"/>
              <w:right w:val="nil"/>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p>
        </w:tc>
        <w:tc>
          <w:tcPr>
            <w:tcW w:w="255" w:type="pct"/>
            <w:tcBorders>
              <w:top w:val="single" w:sz="8" w:space="0" w:color="auto"/>
              <w:left w:val="single" w:sz="4" w:space="0" w:color="auto"/>
              <w:bottom w:val="single" w:sz="8" w:space="0" w:color="auto"/>
              <w:right w:val="nil"/>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90,024</w:t>
            </w:r>
          </w:p>
        </w:tc>
        <w:tc>
          <w:tcPr>
            <w:tcW w:w="378" w:type="pct"/>
            <w:tcBorders>
              <w:top w:val="single" w:sz="8" w:space="0" w:color="auto"/>
              <w:left w:val="single" w:sz="4" w:space="0" w:color="auto"/>
              <w:bottom w:val="single" w:sz="8" w:space="0" w:color="auto"/>
              <w:right w:val="nil"/>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p>
        </w:tc>
        <w:tc>
          <w:tcPr>
            <w:tcW w:w="255" w:type="pct"/>
            <w:tcBorders>
              <w:top w:val="single" w:sz="8" w:space="0" w:color="auto"/>
              <w:left w:val="single" w:sz="4" w:space="0" w:color="auto"/>
              <w:bottom w:val="single" w:sz="8" w:space="0" w:color="auto"/>
              <w:right w:val="nil"/>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89,067</w:t>
            </w:r>
          </w:p>
        </w:tc>
        <w:tc>
          <w:tcPr>
            <w:tcW w:w="378" w:type="pct"/>
            <w:tcBorders>
              <w:top w:val="single" w:sz="8" w:space="0" w:color="auto"/>
              <w:left w:val="single" w:sz="4" w:space="0" w:color="auto"/>
              <w:bottom w:val="single" w:sz="8" w:space="0" w:color="auto"/>
              <w:right w:val="nil"/>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p>
        </w:tc>
        <w:tc>
          <w:tcPr>
            <w:tcW w:w="255" w:type="pct"/>
            <w:tcBorders>
              <w:top w:val="single" w:sz="8" w:space="0" w:color="auto"/>
              <w:left w:val="single" w:sz="4" w:space="0" w:color="auto"/>
              <w:bottom w:val="single" w:sz="8" w:space="0" w:color="auto"/>
              <w:right w:val="nil"/>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88,717</w:t>
            </w:r>
          </w:p>
        </w:tc>
        <w:tc>
          <w:tcPr>
            <w:tcW w:w="378" w:type="pct"/>
            <w:tcBorders>
              <w:top w:val="single" w:sz="8" w:space="0" w:color="auto"/>
              <w:left w:val="single" w:sz="4" w:space="0" w:color="auto"/>
              <w:bottom w:val="single" w:sz="8" w:space="0" w:color="auto"/>
              <w:right w:val="nil"/>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p>
        </w:tc>
        <w:tc>
          <w:tcPr>
            <w:tcW w:w="255" w:type="pct"/>
            <w:tcBorders>
              <w:top w:val="single" w:sz="8" w:space="0" w:color="auto"/>
              <w:left w:val="single" w:sz="4" w:space="0" w:color="auto"/>
              <w:bottom w:val="single" w:sz="8" w:space="0" w:color="auto"/>
              <w:right w:val="single" w:sz="8" w:space="0" w:color="auto"/>
            </w:tcBorders>
            <w:shd w:val="clear" w:color="000000" w:fill="F2DDDC"/>
            <w:noWrap/>
            <w:vAlign w:val="center"/>
            <w:hideMark/>
          </w:tcPr>
          <w:p w:rsidR="00415D7E" w:rsidRPr="00865313" w:rsidRDefault="00415D7E" w:rsidP="00826FF0">
            <w:pPr>
              <w:spacing w:after="0" w:line="360" w:lineRule="auto"/>
              <w:ind w:firstLine="0"/>
              <w:jc w:val="center"/>
              <w:rPr>
                <w:rFonts w:ascii="Calibri" w:eastAsia="Times New Roman" w:hAnsi="Calibri" w:cs="Calibri"/>
                <w:color w:val="000000"/>
                <w:sz w:val="14"/>
                <w:szCs w:val="14"/>
                <w:lang w:eastAsia="ko-KR"/>
              </w:rPr>
            </w:pPr>
            <w:r w:rsidRPr="00865313">
              <w:rPr>
                <w:rFonts w:ascii="Calibri" w:eastAsia="Times New Roman" w:hAnsi="Calibri" w:cs="Calibri"/>
                <w:color w:val="000000"/>
                <w:sz w:val="14"/>
                <w:szCs w:val="14"/>
                <w:lang w:eastAsia="ko-KR"/>
              </w:rPr>
              <w:t>89,551</w:t>
            </w:r>
          </w:p>
        </w:tc>
      </w:tr>
    </w:tbl>
    <w:p w:rsidR="00415D7E" w:rsidRPr="00865313" w:rsidRDefault="00415D7E" w:rsidP="00415D7E">
      <w:pPr>
        <w:spacing w:after="0" w:line="360" w:lineRule="auto"/>
        <w:ind w:firstLine="0"/>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center"/>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b/>
        <w:t>Pareto ilkesine göre aşağıdaki grafikte de görüldüğü gibi, seçilen bu 20 fasıl yaklaşık %80 ithalata karşılık gelmektedir. Geri kalan 78 adet fasıl, hariç başlığı adı altında grafikte gösterilmektedir. 2011 yılı 8 aylık dönemi içermektedir.</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5572347" cy="2822808"/>
            <wp:effectExtent l="12213" t="6117" r="6615" b="0"/>
            <wp:docPr id="567" name="Grafik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
          <w:bCs/>
          <w:noProof/>
          <w:szCs w:val="18"/>
          <w:lang w:val="en-US"/>
        </w:rPr>
      </w:pPr>
      <w:bookmarkStart w:id="80" w:name="_Toc312193544"/>
      <w:bookmarkStart w:id="81" w:name="_Toc312930779"/>
      <w:r w:rsidRPr="00865313">
        <w:rPr>
          <w:rFonts w:ascii="Times New Roman" w:eastAsia="Calibri" w:hAnsi="Times New Roman" w:cs="Times New Roman"/>
          <w:b/>
          <w:bCs/>
          <w:szCs w:val="18"/>
        </w:rPr>
        <w:t xml:space="preserve">Şekil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Şekil_4.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21</w:t>
      </w:r>
      <w:r w:rsidR="00C43C47" w:rsidRPr="00865313">
        <w:rPr>
          <w:rFonts w:ascii="Times New Roman" w:eastAsia="Calibri" w:hAnsi="Times New Roman" w:cs="Times New Roman"/>
          <w:b/>
          <w:bCs/>
          <w:szCs w:val="18"/>
        </w:rPr>
        <w:fldChar w:fldCharType="end"/>
      </w:r>
      <w:bookmarkEnd w:id="80"/>
      <w:r w:rsidRPr="00865313">
        <w:rPr>
          <w:rFonts w:ascii="Times New Roman" w:eastAsia="Calibri" w:hAnsi="Times New Roman" w:cs="Times New Roman"/>
          <w:b/>
          <w:bCs/>
          <w:szCs w:val="18"/>
        </w:rPr>
        <w:t xml:space="preserve"> </w:t>
      </w:r>
      <w:r w:rsidRPr="00865313">
        <w:rPr>
          <w:rFonts w:ascii="Times New Roman" w:eastAsia="Calibri" w:hAnsi="Times New Roman" w:cs="Times New Roman"/>
          <w:bCs/>
          <w:szCs w:val="18"/>
        </w:rPr>
        <w:t>TR52 bölgesi toplam ithalatında ilk 20 faslın toplam içindeki yıllara göre yüzde değişimi</w:t>
      </w:r>
      <w:bookmarkEnd w:id="81"/>
    </w:p>
    <w:p w:rsidR="00415D7E" w:rsidRPr="00865313" w:rsidRDefault="00415D7E" w:rsidP="00415D7E">
      <w:pPr>
        <w:spacing w:after="0" w:line="360" w:lineRule="auto"/>
        <w:ind w:firstLine="0"/>
        <w:jc w:val="left"/>
        <w:rPr>
          <w:rFonts w:ascii="Times New Roman" w:eastAsia="Calibri" w:hAnsi="Times New Roman" w:cs="Times New Roman"/>
          <w:noProof/>
          <w:szCs w:val="24"/>
          <w:lang w:val="en-US"/>
        </w:rPr>
      </w:pPr>
    </w:p>
    <w:p w:rsidR="00415D7E" w:rsidRPr="00865313" w:rsidRDefault="00415D7E" w:rsidP="00415D7E">
      <w:pPr>
        <w:spacing w:after="0" w:line="360" w:lineRule="auto"/>
        <w:ind w:firstLine="0"/>
        <w:jc w:val="left"/>
        <w:rPr>
          <w:rFonts w:ascii="Times New Roman" w:eastAsia="Calibri" w:hAnsi="Times New Roman" w:cs="Times New Roman"/>
          <w:noProof/>
          <w:szCs w:val="24"/>
          <w:lang w:val="en-US"/>
        </w:rPr>
      </w:pPr>
    </w:p>
    <w:p w:rsidR="00415D7E" w:rsidRPr="00865313" w:rsidRDefault="00415D7E" w:rsidP="00415D7E">
      <w:pPr>
        <w:spacing w:after="0" w:line="360" w:lineRule="auto"/>
        <w:ind w:firstLine="0"/>
        <w:rPr>
          <w:rFonts w:ascii="Times New Roman" w:eastAsia="Calibri" w:hAnsi="Times New Roman" w:cs="Times New Roman"/>
          <w:noProof/>
          <w:szCs w:val="24"/>
          <w:lang w:val="en-US"/>
        </w:rPr>
      </w:pPr>
    </w:p>
    <w:p w:rsidR="00415D7E" w:rsidRPr="00865313" w:rsidRDefault="00415D7E" w:rsidP="00415D7E">
      <w:pPr>
        <w:spacing w:after="0" w:line="360" w:lineRule="auto"/>
        <w:ind w:firstLine="708"/>
        <w:rPr>
          <w:rFonts w:ascii="Times New Roman" w:eastAsia="Calibri" w:hAnsi="Times New Roman" w:cs="Times New Roman"/>
          <w:noProof/>
          <w:szCs w:val="24"/>
          <w:lang w:val="en-US"/>
        </w:rPr>
      </w:pPr>
      <w:r w:rsidRPr="00865313">
        <w:rPr>
          <w:rFonts w:ascii="Times New Roman" w:eastAsia="Calibri" w:hAnsi="Times New Roman" w:cs="Times New Roman"/>
          <w:szCs w:val="24"/>
          <w:lang w:eastAsia="ko-KR"/>
        </w:rPr>
        <w:t>Aşağıdaki grafik 2010 yılına göre en çok ithalatı yapılmış olan 20 faslın yıllara (2006/2007/2008/2009/2010/2011) göre değişim grafiğidir. Y ekseninde Yüzde Değeri (%) - X ekseninde ise Fasıl Adları her yıl (2006/2007/2008/2009/2010/2011) için ayrı bir renk ile sıralanmıştır.   Bu grafikte dikkati en çok çeken 2006 yılında pik yapmış olan Kazan: makina ve cihazlar, aletler, parçalarıdır. %30 gibi rekor bir orana sahiptir.</w:t>
      </w:r>
    </w:p>
    <w:p w:rsidR="00415D7E" w:rsidRPr="00865313" w:rsidRDefault="00415D7E" w:rsidP="00415D7E">
      <w:pPr>
        <w:spacing w:after="0" w:line="360" w:lineRule="auto"/>
        <w:ind w:firstLine="0"/>
        <w:jc w:val="left"/>
        <w:rPr>
          <w:rFonts w:ascii="Times New Roman" w:eastAsia="Calibri" w:hAnsi="Times New Roman" w:cs="Times New Roman"/>
          <w:noProof/>
          <w:szCs w:val="24"/>
          <w:lang w:val="en-US"/>
        </w:rPr>
      </w:pPr>
    </w:p>
    <w:p w:rsidR="00415D7E" w:rsidRPr="00865313" w:rsidRDefault="00415D7E" w:rsidP="00415D7E">
      <w:pPr>
        <w:spacing w:after="0" w:line="360" w:lineRule="auto"/>
        <w:ind w:firstLine="0"/>
        <w:jc w:val="left"/>
        <w:rPr>
          <w:rFonts w:ascii="Times New Roman" w:eastAsia="Calibri" w:hAnsi="Times New Roman" w:cs="Times New Roman"/>
          <w:noProof/>
          <w:szCs w:val="24"/>
          <w:lang w:val="en-US"/>
        </w:rPr>
      </w:pPr>
    </w:p>
    <w:p w:rsidR="00415D7E" w:rsidRPr="00865313" w:rsidRDefault="00415D7E" w:rsidP="00415D7E">
      <w:pPr>
        <w:keepNext/>
        <w:spacing w:after="0" w:line="360" w:lineRule="auto"/>
        <w:ind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lastRenderedPageBreak/>
        <w:drawing>
          <wp:inline distT="0" distB="0" distL="0" distR="0">
            <wp:extent cx="5737957" cy="3908633"/>
            <wp:effectExtent l="10611" t="5308" r="4532" b="834"/>
            <wp:docPr id="568" name="Resim 5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
          <w:bCs/>
          <w:noProof/>
          <w:szCs w:val="18"/>
          <w:lang w:val="en-US"/>
        </w:rPr>
      </w:pPr>
      <w:bookmarkStart w:id="82" w:name="_Toc312193545"/>
      <w:bookmarkStart w:id="83" w:name="_Toc312930780"/>
      <w:r w:rsidRPr="00865313">
        <w:rPr>
          <w:rFonts w:ascii="Times New Roman" w:eastAsia="Calibri" w:hAnsi="Times New Roman" w:cs="Times New Roman"/>
          <w:b/>
          <w:bCs/>
          <w:szCs w:val="18"/>
        </w:rPr>
        <w:t xml:space="preserve">Şekil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Şekil_4.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22</w:t>
      </w:r>
      <w:r w:rsidR="00C43C47" w:rsidRPr="00865313">
        <w:rPr>
          <w:rFonts w:ascii="Times New Roman" w:eastAsia="Calibri" w:hAnsi="Times New Roman" w:cs="Times New Roman"/>
          <w:b/>
          <w:bCs/>
          <w:szCs w:val="18"/>
        </w:rPr>
        <w:fldChar w:fldCharType="end"/>
      </w:r>
      <w:bookmarkEnd w:id="82"/>
      <w:r w:rsidRPr="00865313">
        <w:rPr>
          <w:rFonts w:ascii="Times New Roman" w:eastAsia="Calibri" w:hAnsi="Times New Roman" w:cs="Times New Roman"/>
          <w:bCs/>
          <w:szCs w:val="18"/>
        </w:rPr>
        <w:t xml:space="preserve"> TR52 bölgesi ithalatında ilk 20 faslın yıllara göre değişimi</w:t>
      </w:r>
      <w:bookmarkEnd w:id="83"/>
      <w:r w:rsidRPr="00865313">
        <w:rPr>
          <w:rFonts w:ascii="Times New Roman" w:eastAsia="Calibri" w:hAnsi="Times New Roman" w:cs="Times New Roman"/>
          <w:bCs/>
          <w:szCs w:val="18"/>
        </w:rPr>
        <w:t xml:space="preserve"> </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rPr>
          <w:rFonts w:ascii="Times New Roman" w:eastAsia="Calibri" w:hAnsi="Times New Roman" w:cs="Times New Roman"/>
          <w:szCs w:val="24"/>
          <w:lang w:eastAsia="ko-KR"/>
        </w:rPr>
      </w:pPr>
    </w:p>
    <w:p w:rsidR="00415D7E" w:rsidRPr="00865313" w:rsidRDefault="00415D7E" w:rsidP="00415D7E">
      <w:pPr>
        <w:spacing w:after="0" w:line="360" w:lineRule="auto"/>
        <w:ind w:firstLine="0"/>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b/>
        <w:t>Aşağıdaki 5 grafik ise 2010 yılına göre en çok ithalatı yapılmış olan 5 faslın TL bazında yıllara göre ithalat grafiğidir.</w:t>
      </w:r>
    </w:p>
    <w:p w:rsidR="00415D7E" w:rsidRPr="00865313" w:rsidRDefault="00415D7E" w:rsidP="00415D7E">
      <w:pPr>
        <w:spacing w:after="0" w:line="360" w:lineRule="auto"/>
        <w:ind w:firstLine="0"/>
        <w:rPr>
          <w:rFonts w:ascii="Times New Roman" w:eastAsia="Calibri" w:hAnsi="Times New Roman" w:cs="Times New Roman"/>
          <w:noProof/>
          <w:szCs w:val="24"/>
          <w:lang w:val="en-US"/>
        </w:rPr>
      </w:pPr>
    </w:p>
    <w:p w:rsidR="00415D7E" w:rsidRPr="00865313" w:rsidRDefault="00415D7E" w:rsidP="00415D7E">
      <w:pPr>
        <w:spacing w:after="0" w:line="360" w:lineRule="auto"/>
        <w:ind w:firstLine="709"/>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Plastik ve plastikten mamul eşya ithalatı 2010 yılında 213.672.088TL olarak gerçekleşmiştir.</w:t>
      </w:r>
    </w:p>
    <w:p w:rsidR="00415D7E" w:rsidRPr="00865313" w:rsidRDefault="00415D7E" w:rsidP="00415D7E">
      <w:pPr>
        <w:spacing w:after="0" w:line="360" w:lineRule="auto"/>
        <w:ind w:firstLine="0"/>
        <w:jc w:val="left"/>
        <w:rPr>
          <w:rFonts w:ascii="Times New Roman" w:eastAsia="Calibri" w:hAnsi="Times New Roman" w:cs="Times New Roman"/>
          <w:noProof/>
          <w:szCs w:val="24"/>
          <w:lang w:val="en-US"/>
        </w:rPr>
      </w:pPr>
    </w:p>
    <w:p w:rsidR="00415D7E" w:rsidRPr="00865313" w:rsidRDefault="00415D7E" w:rsidP="00415D7E">
      <w:pPr>
        <w:keepNext/>
        <w:spacing w:after="0" w:line="360" w:lineRule="auto"/>
        <w:ind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5726225" cy="1765981"/>
            <wp:effectExtent l="16994" t="5669" r="9881" b="0"/>
            <wp:docPr id="569" name="Resim 5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
          <w:bCs/>
          <w:noProof/>
          <w:szCs w:val="18"/>
          <w:lang w:val="en-US"/>
        </w:rPr>
      </w:pPr>
      <w:bookmarkStart w:id="84" w:name="_Toc312193546"/>
      <w:bookmarkStart w:id="85" w:name="_Toc312930781"/>
      <w:r w:rsidRPr="00865313">
        <w:rPr>
          <w:rFonts w:ascii="Times New Roman" w:eastAsia="Calibri" w:hAnsi="Times New Roman" w:cs="Times New Roman"/>
          <w:b/>
          <w:bCs/>
          <w:szCs w:val="18"/>
        </w:rPr>
        <w:t xml:space="preserve">Şekil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Şekil_4.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23</w:t>
      </w:r>
      <w:r w:rsidR="00C43C47" w:rsidRPr="00865313">
        <w:rPr>
          <w:rFonts w:ascii="Times New Roman" w:eastAsia="Calibri" w:hAnsi="Times New Roman" w:cs="Times New Roman"/>
          <w:b/>
          <w:bCs/>
          <w:szCs w:val="18"/>
        </w:rPr>
        <w:fldChar w:fldCharType="end"/>
      </w:r>
      <w:bookmarkEnd w:id="84"/>
      <w:r w:rsidRPr="00865313">
        <w:rPr>
          <w:rFonts w:ascii="Times New Roman" w:eastAsia="Calibri" w:hAnsi="Times New Roman" w:cs="Times New Roman"/>
          <w:b/>
          <w:bCs/>
          <w:szCs w:val="18"/>
        </w:rPr>
        <w:t xml:space="preserve"> </w:t>
      </w:r>
      <w:r w:rsidRPr="00865313">
        <w:rPr>
          <w:rFonts w:ascii="Times New Roman" w:eastAsia="Calibri" w:hAnsi="Times New Roman" w:cs="Times New Roman"/>
          <w:bCs/>
          <w:szCs w:val="18"/>
        </w:rPr>
        <w:t>Plastik ve plastikten mamul eşya ithalatının yıllara göre değişimi</w:t>
      </w:r>
      <w:bookmarkEnd w:id="85"/>
    </w:p>
    <w:p w:rsidR="00415D7E" w:rsidRPr="00865313" w:rsidRDefault="00415D7E" w:rsidP="00415D7E">
      <w:pPr>
        <w:spacing w:after="0" w:line="360" w:lineRule="auto"/>
        <w:ind w:firstLine="0"/>
        <w:rPr>
          <w:rFonts w:ascii="Times New Roman" w:eastAsia="Calibri" w:hAnsi="Times New Roman" w:cs="Times New Roman"/>
          <w:b/>
          <w:szCs w:val="24"/>
          <w:lang w:eastAsia="ko-KR"/>
        </w:rPr>
      </w:pPr>
    </w:p>
    <w:p w:rsidR="00415D7E" w:rsidRPr="00865313" w:rsidRDefault="00415D7E" w:rsidP="00415D7E">
      <w:pPr>
        <w:spacing w:after="0" w:line="360" w:lineRule="auto"/>
        <w:ind w:firstLine="0"/>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lastRenderedPageBreak/>
        <w:t xml:space="preserve"> "Kazan: makina ve cihazlar, aletler, parçaları"nın yıllara göre ithalat rakamlarında 2010 yılı 201.632.793 TL olarak gerçekleşmiştir.</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5734715" cy="1745703"/>
            <wp:effectExtent l="16223" t="5419" r="11687" b="1478"/>
            <wp:docPr id="570" name="Grafik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
          <w:bCs/>
          <w:szCs w:val="18"/>
        </w:rPr>
      </w:pPr>
      <w:bookmarkStart w:id="86" w:name="_Toc312193547"/>
      <w:bookmarkStart w:id="87" w:name="_Toc312930782"/>
      <w:r w:rsidRPr="00865313">
        <w:rPr>
          <w:rFonts w:ascii="Times New Roman" w:eastAsia="Calibri" w:hAnsi="Times New Roman" w:cs="Times New Roman"/>
          <w:b/>
          <w:bCs/>
          <w:szCs w:val="18"/>
        </w:rPr>
        <w:t xml:space="preserve">Şekil </w:t>
      </w:r>
      <w:bookmarkEnd w:id="86"/>
      <w:r w:rsidRPr="00865313">
        <w:rPr>
          <w:rFonts w:ascii="Times New Roman" w:eastAsia="Calibri" w:hAnsi="Times New Roman" w:cs="Times New Roman"/>
          <w:bCs/>
          <w:szCs w:val="18"/>
        </w:rPr>
        <w:t>Kazan: makina ve cihazlar, aletler, parçaları ithalatının yıllara göre değişimi</w:t>
      </w:r>
      <w:bookmarkEnd w:id="87"/>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"Hububat" faslı 2010 yılında 160.258.869TL ithalata sahiptir.</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5726365" cy="1735027"/>
            <wp:effectExtent l="16838" t="5606" r="9897" b="2442"/>
            <wp:docPr id="571" name="Resim 5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
          <w:bCs/>
          <w:szCs w:val="18"/>
        </w:rPr>
      </w:pPr>
      <w:bookmarkStart w:id="88" w:name="_Toc312193548"/>
      <w:bookmarkStart w:id="89" w:name="_Toc312930783"/>
      <w:r w:rsidRPr="00865313">
        <w:rPr>
          <w:rFonts w:ascii="Times New Roman" w:eastAsia="Calibri" w:hAnsi="Times New Roman" w:cs="Times New Roman"/>
          <w:b/>
          <w:bCs/>
          <w:szCs w:val="18"/>
        </w:rPr>
        <w:t xml:space="preserve">Şekil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Şekil_4.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25</w:t>
      </w:r>
      <w:r w:rsidR="00C43C47" w:rsidRPr="00865313">
        <w:rPr>
          <w:rFonts w:ascii="Times New Roman" w:eastAsia="Calibri" w:hAnsi="Times New Roman" w:cs="Times New Roman"/>
          <w:b/>
          <w:bCs/>
          <w:szCs w:val="18"/>
        </w:rPr>
        <w:fldChar w:fldCharType="end"/>
      </w:r>
      <w:bookmarkEnd w:id="88"/>
      <w:r w:rsidRPr="00865313">
        <w:rPr>
          <w:rFonts w:ascii="Times New Roman" w:eastAsia="Calibri" w:hAnsi="Times New Roman" w:cs="Times New Roman"/>
          <w:b/>
          <w:bCs/>
          <w:szCs w:val="18"/>
        </w:rPr>
        <w:t xml:space="preserve"> </w:t>
      </w:r>
      <w:r w:rsidRPr="00865313">
        <w:rPr>
          <w:rFonts w:ascii="Times New Roman" w:eastAsia="Calibri" w:hAnsi="Times New Roman" w:cs="Times New Roman"/>
          <w:bCs/>
          <w:szCs w:val="18"/>
        </w:rPr>
        <w:t>Hububat ithalatının yıllara göre değişimi</w:t>
      </w:r>
      <w:bookmarkEnd w:id="89"/>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center"/>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"Mineral yakıtlar, mineral yağlar ve müstahsalları, mumlar" ise 93.934.844TL ithalat ile 2010 yılında 4. En çok ithal edilen fasıl olarak gerçekleştirilmiştir.</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lastRenderedPageBreak/>
        <w:drawing>
          <wp:inline distT="0" distB="0" distL="0" distR="0">
            <wp:extent cx="5731894" cy="1899276"/>
            <wp:effectExtent l="17074" t="5724" r="13657" b="0"/>
            <wp:docPr id="572" name="Grafik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
          <w:bCs/>
          <w:szCs w:val="18"/>
        </w:rPr>
      </w:pPr>
      <w:bookmarkStart w:id="90" w:name="_Toc312193549"/>
      <w:bookmarkStart w:id="91" w:name="_Toc312930784"/>
      <w:r w:rsidRPr="00865313">
        <w:rPr>
          <w:rFonts w:ascii="Times New Roman" w:eastAsia="Calibri" w:hAnsi="Times New Roman" w:cs="Times New Roman"/>
          <w:b/>
          <w:bCs/>
          <w:szCs w:val="18"/>
        </w:rPr>
        <w:t xml:space="preserve">Şekil </w:t>
      </w:r>
      <w:bookmarkEnd w:id="90"/>
      <w:r w:rsidRPr="00865313">
        <w:rPr>
          <w:rFonts w:ascii="Times New Roman" w:eastAsia="Calibri" w:hAnsi="Times New Roman" w:cs="Times New Roman"/>
          <w:bCs/>
          <w:szCs w:val="18"/>
        </w:rPr>
        <w:t>Mineral yakıtlar, mineral yağlar ve müstahsalları, mumlar ithalatının yıllara göre değişimi</w:t>
      </w:r>
      <w:bookmarkEnd w:id="91"/>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center"/>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r w:rsidRPr="00865313">
        <w:rPr>
          <w:rFonts w:ascii="Times New Roman" w:eastAsia="Calibri" w:hAnsi="Times New Roman" w:cs="Times New Roman"/>
          <w:szCs w:val="24"/>
          <w:lang w:eastAsia="ko-KR"/>
        </w:rPr>
        <w:t>"Aluminyum ve aluminyum eşya" faslı 2010 yılında 84.391.266TL ithalat rakamına sahiptir.</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5684820" cy="2070354"/>
            <wp:effectExtent l="18288" t="6096" r="11892" b="0"/>
            <wp:docPr id="573" name="Grafik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
          <w:bCs/>
          <w:noProof/>
          <w:szCs w:val="18"/>
          <w:lang w:val="en-US"/>
        </w:rPr>
      </w:pPr>
      <w:bookmarkStart w:id="92" w:name="_Toc312193550"/>
      <w:bookmarkStart w:id="93" w:name="_Toc312930785"/>
      <w:r w:rsidRPr="00865313">
        <w:rPr>
          <w:rFonts w:ascii="Times New Roman" w:eastAsia="Calibri" w:hAnsi="Times New Roman" w:cs="Times New Roman"/>
          <w:b/>
          <w:bCs/>
          <w:szCs w:val="18"/>
        </w:rPr>
        <w:t xml:space="preserve">Şekil </w:t>
      </w:r>
      <w:bookmarkEnd w:id="92"/>
      <w:r w:rsidRPr="00865313">
        <w:rPr>
          <w:rFonts w:ascii="Times New Roman" w:eastAsia="Calibri" w:hAnsi="Times New Roman" w:cs="Times New Roman"/>
          <w:bCs/>
          <w:szCs w:val="18"/>
        </w:rPr>
        <w:t>Aluminyum ve aluminyum eşya ithalatının yıllara göre değişimi</w:t>
      </w:r>
      <w:bookmarkEnd w:id="93"/>
    </w:p>
    <w:p w:rsidR="00415D7E" w:rsidRPr="00865313" w:rsidRDefault="00415D7E" w:rsidP="00415D7E">
      <w:pPr>
        <w:spacing w:after="0" w:line="360" w:lineRule="auto"/>
        <w:ind w:firstLine="0"/>
        <w:jc w:val="left"/>
        <w:rPr>
          <w:rFonts w:ascii="Times New Roman" w:eastAsia="Calibri" w:hAnsi="Times New Roman" w:cs="Times New Roman"/>
          <w:noProof/>
          <w:szCs w:val="24"/>
          <w:lang w:val="en-US"/>
        </w:rPr>
      </w:pPr>
    </w:p>
    <w:p w:rsidR="00415D7E" w:rsidRPr="00865313" w:rsidRDefault="00415D7E" w:rsidP="00D47A12">
      <w:pPr>
        <w:keepNext/>
        <w:keepLines/>
        <w:numPr>
          <w:ilvl w:val="0"/>
          <w:numId w:val="5"/>
        </w:numPr>
        <w:spacing w:before="120" w:after="0" w:line="360" w:lineRule="auto"/>
        <w:ind w:left="0" w:firstLine="0"/>
        <w:jc w:val="left"/>
        <w:outlineLvl w:val="2"/>
        <w:rPr>
          <w:rFonts w:ascii="Times New Roman" w:eastAsia="Calibri" w:hAnsi="Times New Roman" w:cs="Times New Roman"/>
          <w:noProof/>
          <w:szCs w:val="24"/>
          <w:lang w:val="en-US"/>
        </w:rPr>
      </w:pPr>
    </w:p>
    <w:p w:rsidR="00415D7E" w:rsidRPr="00865313" w:rsidRDefault="00415D7E" w:rsidP="00415D7E">
      <w:pPr>
        <w:spacing w:after="0" w:line="240" w:lineRule="auto"/>
        <w:ind w:firstLine="0"/>
        <w:jc w:val="left"/>
        <w:rPr>
          <w:rFonts w:ascii="Times New Roman" w:eastAsia="Calibri" w:hAnsi="Times New Roman" w:cs="Times New Roman"/>
          <w:szCs w:val="24"/>
          <w:lang w:val="en-US"/>
        </w:rPr>
      </w:pPr>
    </w:p>
    <w:p w:rsidR="00415D7E" w:rsidRPr="00865313" w:rsidRDefault="00415D7E" w:rsidP="00D47A12">
      <w:pPr>
        <w:keepNext/>
        <w:keepLines/>
        <w:numPr>
          <w:ilvl w:val="0"/>
          <w:numId w:val="5"/>
        </w:numPr>
        <w:spacing w:before="120" w:after="0" w:line="360" w:lineRule="auto"/>
        <w:ind w:left="0" w:firstLine="708"/>
        <w:jc w:val="left"/>
        <w:outlineLvl w:val="2"/>
        <w:rPr>
          <w:rFonts w:ascii="Calibri" w:eastAsia="Times New Roman" w:hAnsi="Calibri" w:cs="Times New Roman"/>
          <w:color w:val="000000"/>
          <w:sz w:val="28"/>
          <w:szCs w:val="28"/>
        </w:rPr>
      </w:pPr>
      <w:bookmarkStart w:id="94" w:name="_Toc313350044"/>
      <w:r w:rsidRPr="00865313">
        <w:rPr>
          <w:rFonts w:ascii="Times New Roman" w:eastAsia="Times New Roman" w:hAnsi="Times New Roman" w:cs="Times New Roman"/>
          <w:b/>
          <w:bCs/>
        </w:rPr>
        <w:lastRenderedPageBreak/>
        <w:t>TR 52 Konya – Karaman Bölgesi Dış Ticaret Lojistik İlişkisi</w:t>
      </w:r>
      <w:bookmarkEnd w:id="94"/>
    </w:p>
    <w:p w:rsidR="00415D7E" w:rsidRPr="00865313" w:rsidRDefault="00415D7E" w:rsidP="00415D7E">
      <w:pPr>
        <w:autoSpaceDE w:val="0"/>
        <w:autoSpaceDN w:val="0"/>
        <w:adjustRightInd w:val="0"/>
        <w:spacing w:after="0" w:line="360" w:lineRule="auto"/>
        <w:ind w:firstLine="708"/>
        <w:contextualSpacing/>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Türkiye İhracatçılar Meclisi (TİM)’in düzenli olarak yayınladığı ihracat raporuna göre Konya ve Karaman’ın sektör bazlı güncel ihracat durumu özet olarak aşağıdaki tablodaki gibidir (TIM, 2011)</w:t>
      </w:r>
    </w:p>
    <w:p w:rsidR="00415D7E" w:rsidRPr="00865313" w:rsidRDefault="00415D7E" w:rsidP="00415D7E">
      <w:pPr>
        <w:keepNext/>
        <w:spacing w:after="200" w:line="240" w:lineRule="auto"/>
        <w:ind w:firstLine="0"/>
        <w:jc w:val="center"/>
        <w:rPr>
          <w:rFonts w:ascii="Times New Roman" w:eastAsia="Calibri" w:hAnsi="Times New Roman" w:cs="Times New Roman"/>
          <w:bCs/>
          <w:color w:val="4F81BD"/>
          <w:szCs w:val="18"/>
        </w:rPr>
      </w:pPr>
      <w:bookmarkStart w:id="95" w:name="_Toc311972162"/>
      <w:bookmarkStart w:id="96" w:name="_Toc312185128"/>
      <w:bookmarkStart w:id="97" w:name="_Toc312193391"/>
      <w:bookmarkStart w:id="98" w:name="_Toc312930625"/>
      <w:r w:rsidRPr="00865313">
        <w:rPr>
          <w:rFonts w:ascii="Times New Roman" w:eastAsia="Calibri" w:hAnsi="Times New Roman" w:cs="Times New Roman"/>
          <w:b/>
          <w:bCs/>
          <w:szCs w:val="18"/>
        </w:rPr>
        <w:t xml:space="preserve">Tablo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Tablo_4.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16</w:t>
      </w:r>
      <w:r w:rsidR="00C43C47" w:rsidRPr="00865313">
        <w:rPr>
          <w:rFonts w:ascii="Times New Roman" w:eastAsia="Calibri" w:hAnsi="Times New Roman" w:cs="Times New Roman"/>
          <w:b/>
          <w:bCs/>
          <w:szCs w:val="18"/>
        </w:rPr>
        <w:fldChar w:fldCharType="end"/>
      </w:r>
      <w:r w:rsidRPr="00865313">
        <w:rPr>
          <w:rFonts w:ascii="Times New Roman" w:eastAsia="Calibri" w:hAnsi="Times New Roman" w:cs="Times New Roman"/>
          <w:bCs/>
          <w:color w:val="4F81BD"/>
          <w:szCs w:val="18"/>
        </w:rPr>
        <w:t xml:space="preserve"> </w:t>
      </w:r>
      <w:r w:rsidRPr="00865313">
        <w:rPr>
          <w:rFonts w:ascii="Times New Roman" w:eastAsia="Calibri" w:hAnsi="Times New Roman" w:cs="Times New Roman"/>
          <w:bCs/>
          <w:color w:val="000000"/>
          <w:szCs w:val="18"/>
        </w:rPr>
        <w:t>Konya İli Sektör Bazlı İhracat Rakamları (TIM, 2011)</w:t>
      </w:r>
      <w:bookmarkEnd w:id="95"/>
      <w:bookmarkEnd w:id="96"/>
      <w:bookmarkEnd w:id="97"/>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54"/>
        <w:gridCol w:w="1145"/>
        <w:gridCol w:w="1145"/>
        <w:gridCol w:w="1672"/>
        <w:gridCol w:w="1672"/>
      </w:tblGrid>
      <w:tr w:rsidR="00415D7E" w:rsidRPr="00865313" w:rsidTr="00826FF0">
        <w:trPr>
          <w:trHeight w:val="255"/>
        </w:trPr>
        <w:tc>
          <w:tcPr>
            <w:tcW w:w="19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u w:val="single"/>
                <w:lang w:val="en-US"/>
              </w:rPr>
            </w:pPr>
            <w:r w:rsidRPr="00865313">
              <w:rPr>
                <w:rFonts w:eastAsia="Times New Roman" w:cs="Arial"/>
                <w:b/>
                <w:bCs/>
                <w:sz w:val="20"/>
                <w:szCs w:val="20"/>
                <w:u w:val="single"/>
                <w:lang w:val="en-US"/>
              </w:rPr>
              <w:t>(1000 ABD Doları)</w:t>
            </w:r>
          </w:p>
        </w:tc>
        <w:tc>
          <w:tcPr>
            <w:tcW w:w="6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EYLUL 2010</w:t>
            </w:r>
          </w:p>
        </w:tc>
        <w:tc>
          <w:tcPr>
            <w:tcW w:w="6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EYLUL 2011</w:t>
            </w:r>
          </w:p>
        </w:tc>
        <w:tc>
          <w:tcPr>
            <w:tcW w:w="9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OCAK-EYLUL 2010</w:t>
            </w:r>
          </w:p>
        </w:tc>
        <w:tc>
          <w:tcPr>
            <w:tcW w:w="9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OCAK-EYLUL 2011</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u w:val="single"/>
                <w:lang w:val="en-US"/>
              </w:rPr>
            </w:pPr>
            <w:r w:rsidRPr="00865313">
              <w:rPr>
                <w:rFonts w:eastAsia="Times New Roman" w:cs="Arial"/>
                <w:b/>
                <w:bCs/>
                <w:sz w:val="20"/>
                <w:szCs w:val="20"/>
                <w:u w:val="single"/>
                <w:lang w:val="en-US"/>
              </w:rPr>
              <w:t>KONYA</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76,210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89,324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727,118</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891,754</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Ağaç Mamülleri ve Orman Ürünleri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1,637</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1,837</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13,360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14,342</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Çimento ve Toprak Ürünleri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757</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690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8,224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9,188</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Değerli Maden ve Mücevherat</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11</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Demir Çelik ürünleri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685</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821</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10,130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12,008</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Demir ve Demir Dışı Metaller</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13,085</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15,548</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133,237</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140,704</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Deri ve Deri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187</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33</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883</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1,010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Diğer Sanayi Ürünleri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159</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Elektrik - Elektronik</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1,501</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1,532</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14,627</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15,783</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Fındık ve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29</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164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162</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GEMİ VE YAT</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126</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Halı</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66</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98</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450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979</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Hazırgiyim ve Konfeksiyon</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549</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915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6,377</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8,829</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Hububat, Bakliyat, Yağlı Tohumlar ve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11,837</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12,227</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107,198</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158,713</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Kimyevi Maddeler ve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6,612</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10,170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61,725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75,683</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Kuru Meyve ve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219</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124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2,483</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2,130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Maden ve Metaller</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2,691</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2,111</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28,392</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30,891</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Makine ve Aksamları</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14,754</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17,488</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156,595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187,532</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Meyve Sebze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1,067</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1,548</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7,216</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9,054</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SU ÜRÜNLERİ VE HAYVANCILIK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4,925</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7,165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31,017</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61,791</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Süs Bitkileri ve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Taşıt Araçları ve Yan Sanayi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14,820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16,089</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138,827</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153,800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Tekstil ve Hammaddeleri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541</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4,344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5,012</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Yaş Meyve ve Sebze</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122</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434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950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2,470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Zeytin ve Zeytinyağı</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126</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326</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755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1,485</w:t>
            </w:r>
          </w:p>
        </w:tc>
      </w:tr>
    </w:tbl>
    <w:p w:rsidR="00415D7E" w:rsidRPr="00865313" w:rsidRDefault="00415D7E" w:rsidP="00415D7E">
      <w:pPr>
        <w:autoSpaceDE w:val="0"/>
        <w:autoSpaceDN w:val="0"/>
        <w:adjustRightInd w:val="0"/>
        <w:spacing w:after="0" w:line="360" w:lineRule="auto"/>
        <w:ind w:firstLine="0"/>
        <w:contextualSpacing/>
        <w:rPr>
          <w:rFonts w:ascii="Times New Roman" w:eastAsia="SimSun" w:hAnsi="Times New Roman" w:cs="Times New Roman"/>
          <w:color w:val="000000"/>
          <w:szCs w:val="24"/>
          <w:lang w:eastAsia="zh-CN"/>
        </w:rPr>
      </w:pPr>
    </w:p>
    <w:p w:rsidR="00415D7E" w:rsidRPr="00865313" w:rsidRDefault="00415D7E" w:rsidP="00415D7E">
      <w:pPr>
        <w:autoSpaceDE w:val="0"/>
        <w:autoSpaceDN w:val="0"/>
        <w:adjustRightInd w:val="0"/>
        <w:spacing w:after="0" w:line="360" w:lineRule="auto"/>
        <w:ind w:firstLine="0"/>
        <w:contextualSpacing/>
        <w:rPr>
          <w:rFonts w:ascii="Times New Roman" w:eastAsia="SimSun" w:hAnsi="Times New Roman" w:cs="Times New Roman"/>
          <w:color w:val="000000"/>
          <w:szCs w:val="24"/>
          <w:lang w:eastAsia="zh-CN"/>
        </w:rPr>
      </w:pPr>
    </w:p>
    <w:p w:rsidR="00415D7E" w:rsidRPr="00865313" w:rsidRDefault="00415D7E" w:rsidP="00415D7E">
      <w:pPr>
        <w:keepNext/>
        <w:spacing w:after="200" w:line="240" w:lineRule="auto"/>
        <w:ind w:firstLine="0"/>
        <w:jc w:val="center"/>
        <w:rPr>
          <w:rFonts w:ascii="Times New Roman" w:eastAsia="Calibri" w:hAnsi="Times New Roman" w:cs="Times New Roman"/>
          <w:bCs/>
          <w:szCs w:val="18"/>
        </w:rPr>
      </w:pPr>
      <w:bookmarkStart w:id="99" w:name="_Toc311972163"/>
      <w:bookmarkStart w:id="100" w:name="_Toc312185129"/>
      <w:bookmarkStart w:id="101" w:name="_Toc312193392"/>
      <w:bookmarkStart w:id="102" w:name="_Toc312930626"/>
      <w:r w:rsidRPr="00865313">
        <w:rPr>
          <w:rFonts w:ascii="Times New Roman" w:eastAsia="Calibri" w:hAnsi="Times New Roman" w:cs="Times New Roman"/>
          <w:b/>
          <w:bCs/>
          <w:szCs w:val="18"/>
        </w:rPr>
        <w:lastRenderedPageBreak/>
        <w:t xml:space="preserve">Tablo </w:t>
      </w:r>
      <w:r w:rsidRPr="00865313">
        <w:rPr>
          <w:rFonts w:ascii="Times New Roman" w:eastAsia="Calibri" w:hAnsi="Times New Roman" w:cs="Times New Roman"/>
          <w:bCs/>
          <w:szCs w:val="18"/>
        </w:rPr>
        <w:t>Karaman İli Sektör Bazlı İhracat Rakamları (TIM, 2011)</w:t>
      </w:r>
      <w:bookmarkEnd w:id="99"/>
      <w:bookmarkEnd w:id="100"/>
      <w:bookmarkEnd w:id="101"/>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54"/>
        <w:gridCol w:w="1145"/>
        <w:gridCol w:w="1145"/>
        <w:gridCol w:w="1672"/>
        <w:gridCol w:w="1672"/>
      </w:tblGrid>
      <w:tr w:rsidR="00415D7E" w:rsidRPr="00865313" w:rsidTr="00826FF0">
        <w:trPr>
          <w:trHeight w:val="255"/>
        </w:trPr>
        <w:tc>
          <w:tcPr>
            <w:tcW w:w="196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u w:val="single"/>
                <w:lang w:val="en-US"/>
              </w:rPr>
            </w:pPr>
            <w:r w:rsidRPr="00865313">
              <w:rPr>
                <w:rFonts w:eastAsia="Times New Roman" w:cs="Arial"/>
                <w:b/>
                <w:bCs/>
                <w:sz w:val="20"/>
                <w:szCs w:val="20"/>
                <w:u w:val="single"/>
                <w:lang w:val="en-US"/>
              </w:rPr>
              <w:t>(1000 ABD Doları)</w:t>
            </w:r>
          </w:p>
        </w:tc>
        <w:tc>
          <w:tcPr>
            <w:tcW w:w="6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EYLUL 2010</w:t>
            </w:r>
          </w:p>
        </w:tc>
        <w:tc>
          <w:tcPr>
            <w:tcW w:w="6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EYLUL 2011</w:t>
            </w:r>
          </w:p>
        </w:tc>
        <w:tc>
          <w:tcPr>
            <w:tcW w:w="9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OCAK-EYLUL 2010</w:t>
            </w:r>
          </w:p>
        </w:tc>
        <w:tc>
          <w:tcPr>
            <w:tcW w:w="9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OCAK-EYLUL 2011</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u w:val="single"/>
                <w:lang w:val="en-US"/>
              </w:rPr>
            </w:pPr>
            <w:r w:rsidRPr="00865313">
              <w:rPr>
                <w:rFonts w:eastAsia="Times New Roman" w:cs="Arial"/>
                <w:b/>
                <w:bCs/>
                <w:sz w:val="20"/>
                <w:szCs w:val="20"/>
                <w:u w:val="single"/>
                <w:lang w:val="en-US"/>
              </w:rPr>
              <w:t>KARAMAN</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14,145</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20,238</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108,036</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b/>
                <w:bCs/>
                <w:sz w:val="20"/>
                <w:szCs w:val="20"/>
                <w:lang w:val="en-US"/>
              </w:rPr>
            </w:pPr>
            <w:r w:rsidRPr="00865313">
              <w:rPr>
                <w:rFonts w:eastAsia="Times New Roman" w:cs="Arial"/>
                <w:b/>
                <w:bCs/>
                <w:sz w:val="20"/>
                <w:szCs w:val="20"/>
                <w:lang w:val="en-US"/>
              </w:rPr>
              <w:t>148,160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Ağaç Mamülleri ve Orman Ürünleri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178</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195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1,167</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1,409</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Çimento ve Toprak Ürünleri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54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50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Demir Çelik ürünleri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14</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64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2,351</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Demir ve Demir Dışı Metaller</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4</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248</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97</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Deri ve Deri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Elektrik - Elektronik</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166</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98</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Fındık ve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6</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Halı</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26</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Hazırgiyim ve Konfeksiyon</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781</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Hububat, Bakliyat, Yağlı Tohumlar ve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12,120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19,195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97,424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131,970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Kimyevi Maddeler ve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403</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194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2,435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2,467</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Kuru Meyve ve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74</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302</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212</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Maden ve Metaller</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64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41</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177</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Makine ve Aksamları</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1,140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44</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2,406</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3,480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Meyve Sebze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12</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175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82</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SU ÜRÜNLERİ VE HAYVANCILIK MAMULLERİ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161</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389</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1,589</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3,159</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Taşıt Araçları ve Yan Sanayi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75</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92</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296</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Tekstil ve Hammaddeleri</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148</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Yaş Meyve ve Sebze</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37</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56</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1,702</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1,401</w:t>
            </w:r>
          </w:p>
        </w:tc>
      </w:tr>
      <w:tr w:rsidR="00415D7E" w:rsidRPr="00865313" w:rsidTr="00826FF0">
        <w:trPr>
          <w:trHeight w:val="255"/>
        </w:trPr>
        <w:tc>
          <w:tcPr>
            <w:tcW w:w="1967"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Zeytin ve Zeytinyağı</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616"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0</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7</w:t>
            </w:r>
          </w:p>
        </w:tc>
        <w:tc>
          <w:tcPr>
            <w:tcW w:w="900" w:type="pct"/>
            <w:shd w:val="clear" w:color="auto" w:fill="auto"/>
            <w:noWrap/>
            <w:vAlign w:val="bottom"/>
            <w:hideMark/>
          </w:tcPr>
          <w:p w:rsidR="00415D7E" w:rsidRPr="00865313" w:rsidRDefault="00415D7E" w:rsidP="00826FF0">
            <w:pPr>
              <w:spacing w:after="0" w:line="360" w:lineRule="auto"/>
              <w:ind w:firstLine="0"/>
              <w:jc w:val="left"/>
              <w:rPr>
                <w:rFonts w:eastAsia="Times New Roman" w:cs="Arial"/>
                <w:sz w:val="20"/>
                <w:szCs w:val="20"/>
                <w:lang w:val="en-US"/>
              </w:rPr>
            </w:pPr>
            <w:r w:rsidRPr="00865313">
              <w:rPr>
                <w:rFonts w:eastAsia="Times New Roman" w:cs="Arial"/>
                <w:sz w:val="20"/>
                <w:szCs w:val="20"/>
                <w:lang w:val="en-US"/>
              </w:rPr>
              <w:t>105</w:t>
            </w:r>
          </w:p>
        </w:tc>
      </w:tr>
    </w:tbl>
    <w:p w:rsidR="00415D7E" w:rsidRPr="00865313" w:rsidRDefault="00415D7E" w:rsidP="00415D7E">
      <w:pPr>
        <w:autoSpaceDE w:val="0"/>
        <w:autoSpaceDN w:val="0"/>
        <w:adjustRightInd w:val="0"/>
        <w:spacing w:after="0" w:line="360" w:lineRule="auto"/>
        <w:ind w:firstLine="708"/>
        <w:contextualSpacing/>
        <w:rPr>
          <w:rFonts w:ascii="Times New Roman" w:eastAsia="SimSun" w:hAnsi="Times New Roman" w:cs="Times New Roman"/>
          <w:color w:val="000000"/>
          <w:szCs w:val="24"/>
          <w:lang w:eastAsia="zh-CN"/>
        </w:rPr>
      </w:pPr>
    </w:p>
    <w:p w:rsidR="00415D7E" w:rsidRPr="00865313" w:rsidRDefault="00415D7E" w:rsidP="00415D7E">
      <w:pPr>
        <w:autoSpaceDE w:val="0"/>
        <w:autoSpaceDN w:val="0"/>
        <w:adjustRightInd w:val="0"/>
        <w:spacing w:after="0" w:line="360" w:lineRule="auto"/>
        <w:ind w:firstLine="708"/>
        <w:contextualSpacing/>
        <w:rPr>
          <w:rFonts w:ascii="Times New Roman" w:eastAsia="SimSun" w:hAnsi="Times New Roman" w:cs="Times New Roman"/>
          <w:color w:val="000000"/>
          <w:szCs w:val="24"/>
          <w:lang w:eastAsia="zh-CN"/>
        </w:rPr>
      </w:pPr>
    </w:p>
    <w:p w:rsidR="00415D7E" w:rsidRPr="00865313" w:rsidRDefault="00415D7E" w:rsidP="00415D7E">
      <w:pPr>
        <w:autoSpaceDE w:val="0"/>
        <w:autoSpaceDN w:val="0"/>
        <w:adjustRightInd w:val="0"/>
        <w:spacing w:after="0" w:line="360" w:lineRule="auto"/>
        <w:ind w:firstLine="708"/>
        <w:contextualSpacing/>
        <w:rPr>
          <w:rFonts w:ascii="Times New Roman" w:eastAsia="SimSun" w:hAnsi="Times New Roman" w:cs="Times New Roman"/>
          <w:szCs w:val="24"/>
          <w:lang w:eastAsia="zh-CN"/>
        </w:rPr>
      </w:pPr>
      <w:r w:rsidRPr="00865313">
        <w:rPr>
          <w:rFonts w:ascii="Times New Roman" w:eastAsia="SimSun" w:hAnsi="Times New Roman" w:cs="Times New Roman"/>
          <w:color w:val="000000"/>
          <w:szCs w:val="24"/>
          <w:lang w:eastAsia="zh-CN"/>
        </w:rPr>
        <w:t xml:space="preserve">Yine TİM tarafından her yıl düzenli olarak yapılan İlk 1000 ihracatçı araştırmasını 2007 -2010 dönemleri özelinde hem iller bazında hem de Kalkınma ajanslarının faaliyet gösterdiği İstatistikî düzey 2 bölgeleri içinde yer alan </w:t>
      </w:r>
      <w:r w:rsidRPr="00865313">
        <w:rPr>
          <w:rFonts w:ascii="Times New Roman" w:eastAsia="SimSun" w:hAnsi="Times New Roman" w:cs="Times New Roman"/>
          <w:szCs w:val="24"/>
          <w:lang w:eastAsia="zh-CN"/>
        </w:rPr>
        <w:t xml:space="preserve">TR52 (Konya –Karaman) Düzey 2 Bölgesi, bölgeden ilk 1000 içine giren 10 firmanın yapmış olduğu toplam yaklaşık 380 milyon dolarlık ihracat ile 15. sırada yer almaktadır. Bu miktar ilk 1000 firmanın 2010 da yaptığı ihracatın sadece ve sadece %0,5’lik bir kısmına tekabül etmektedir (MEVKA, 2011). </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lastRenderedPageBreak/>
        <w:drawing>
          <wp:inline distT="0" distB="0" distL="0" distR="0">
            <wp:extent cx="5762625" cy="3648075"/>
            <wp:effectExtent l="19050" t="0" r="9525" b="0"/>
            <wp:docPr id="574" name="Resim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31" cstate="print"/>
                    <a:srcRect/>
                    <a:stretch>
                      <a:fillRect/>
                    </a:stretch>
                  </pic:blipFill>
                  <pic:spPr bwMode="auto">
                    <a:xfrm>
                      <a:off x="0" y="0"/>
                      <a:ext cx="5762625" cy="3648075"/>
                    </a:xfrm>
                    <a:prstGeom prst="rect">
                      <a:avLst/>
                    </a:prstGeom>
                    <a:noFill/>
                    <a:ln w="9525">
                      <a:noFill/>
                      <a:miter lim="800000"/>
                      <a:headEnd/>
                      <a:tailEnd/>
                    </a:ln>
                  </pic:spPr>
                </pic:pic>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szCs w:val="18"/>
        </w:rPr>
      </w:pPr>
      <w:bookmarkStart w:id="103" w:name="_Toc312193551"/>
      <w:bookmarkStart w:id="104" w:name="_Toc312930786"/>
      <w:r w:rsidRPr="00865313">
        <w:rPr>
          <w:rFonts w:ascii="Times New Roman" w:eastAsia="Calibri" w:hAnsi="Times New Roman" w:cs="Times New Roman"/>
          <w:b/>
          <w:bCs/>
          <w:szCs w:val="18"/>
        </w:rPr>
        <w:t xml:space="preserve">Şekil </w:t>
      </w:r>
      <w:bookmarkEnd w:id="103"/>
      <w:r w:rsidRPr="00865313">
        <w:rPr>
          <w:rFonts w:ascii="Times New Roman" w:eastAsia="Calibri" w:hAnsi="Times New Roman" w:cs="Times New Roman"/>
          <w:bCs/>
          <w:szCs w:val="18"/>
        </w:rPr>
        <w:t>2007-2010 arasında ilk 1000 ihracatçının Düzey 2 bölgeleri bazında dağılımı</w:t>
      </w:r>
      <w:bookmarkEnd w:id="104"/>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autoSpaceDE w:val="0"/>
        <w:autoSpaceDN w:val="0"/>
        <w:adjustRightInd w:val="0"/>
        <w:spacing w:after="0" w:line="360" w:lineRule="auto"/>
        <w:ind w:firstLine="0"/>
        <w:contextualSpacing/>
        <w:rPr>
          <w:rFonts w:ascii="Times New Roman" w:eastAsia="SimSun" w:hAnsi="Times New Roman" w:cs="Times New Roman"/>
          <w:color w:val="000000"/>
          <w:szCs w:val="24"/>
          <w:lang w:eastAsia="zh-CN"/>
        </w:rPr>
      </w:pPr>
    </w:p>
    <w:p w:rsidR="00415D7E" w:rsidRPr="00865313" w:rsidRDefault="00415D7E" w:rsidP="00415D7E">
      <w:pPr>
        <w:autoSpaceDE w:val="0"/>
        <w:autoSpaceDN w:val="0"/>
        <w:adjustRightInd w:val="0"/>
        <w:spacing w:after="0" w:line="360" w:lineRule="auto"/>
        <w:ind w:firstLine="708"/>
        <w:contextualSpacing/>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 xml:space="preserve">İlk 1000 ihracatçı firmanın bölgesel bazda toplandığı 3 alt bölge aynı zamanda ülkemizdeki otoyolların da toplandığı coğrafyalardır. </w:t>
      </w:r>
    </w:p>
    <w:p w:rsidR="00415D7E" w:rsidRPr="00865313" w:rsidRDefault="00415D7E" w:rsidP="00415D7E">
      <w:pPr>
        <w:keepNext/>
        <w:spacing w:after="0" w:line="360" w:lineRule="auto"/>
        <w:ind w:firstLine="0"/>
        <w:jc w:val="left"/>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5219700" cy="2800350"/>
            <wp:effectExtent l="19050" t="0" r="0" b="0"/>
            <wp:docPr id="575" name="Resim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32" cstate="print"/>
                    <a:srcRect/>
                    <a:stretch>
                      <a:fillRect/>
                    </a:stretch>
                  </pic:blipFill>
                  <pic:spPr bwMode="auto">
                    <a:xfrm>
                      <a:off x="0" y="0"/>
                      <a:ext cx="5219700" cy="2800350"/>
                    </a:xfrm>
                    <a:prstGeom prst="rect">
                      <a:avLst/>
                    </a:prstGeom>
                    <a:noFill/>
                    <a:ln w="9525">
                      <a:noFill/>
                      <a:miter lim="800000"/>
                      <a:headEnd/>
                      <a:tailEnd/>
                    </a:ln>
                  </pic:spPr>
                </pic:pic>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szCs w:val="18"/>
        </w:rPr>
      </w:pPr>
      <w:bookmarkStart w:id="105" w:name="_Toc312193552"/>
      <w:bookmarkStart w:id="106" w:name="_Toc312930787"/>
      <w:r w:rsidRPr="00865313">
        <w:rPr>
          <w:rFonts w:ascii="Times New Roman" w:eastAsia="Calibri" w:hAnsi="Times New Roman" w:cs="Times New Roman"/>
          <w:b/>
          <w:bCs/>
          <w:szCs w:val="18"/>
        </w:rPr>
        <w:t xml:space="preserve">Şekil 4. </w:t>
      </w:r>
      <w:r w:rsidR="00C43C47" w:rsidRPr="00865313">
        <w:rPr>
          <w:rFonts w:ascii="Times New Roman" w:eastAsia="Calibri" w:hAnsi="Times New Roman" w:cs="Times New Roman"/>
          <w:b/>
          <w:bCs/>
          <w:szCs w:val="18"/>
        </w:rPr>
        <w:fldChar w:fldCharType="begin"/>
      </w:r>
      <w:r w:rsidRPr="00865313">
        <w:rPr>
          <w:rFonts w:ascii="Times New Roman" w:eastAsia="Calibri" w:hAnsi="Times New Roman" w:cs="Times New Roman"/>
          <w:b/>
          <w:bCs/>
          <w:szCs w:val="18"/>
        </w:rPr>
        <w:instrText xml:space="preserve"> SEQ Şekil_4. \* ARABIC </w:instrText>
      </w:r>
      <w:r w:rsidR="00C43C47" w:rsidRPr="00865313">
        <w:rPr>
          <w:rFonts w:ascii="Times New Roman" w:eastAsia="Calibri" w:hAnsi="Times New Roman" w:cs="Times New Roman"/>
          <w:b/>
          <w:bCs/>
          <w:szCs w:val="18"/>
        </w:rPr>
        <w:fldChar w:fldCharType="separate"/>
      </w:r>
      <w:r w:rsidRPr="00865313">
        <w:rPr>
          <w:rFonts w:ascii="Times New Roman" w:eastAsia="Calibri" w:hAnsi="Times New Roman" w:cs="Times New Roman"/>
          <w:b/>
          <w:bCs/>
          <w:noProof/>
          <w:szCs w:val="18"/>
        </w:rPr>
        <w:t>29</w:t>
      </w:r>
      <w:r w:rsidR="00C43C47" w:rsidRPr="00865313">
        <w:rPr>
          <w:rFonts w:ascii="Times New Roman" w:eastAsia="Calibri" w:hAnsi="Times New Roman" w:cs="Times New Roman"/>
          <w:b/>
          <w:bCs/>
          <w:szCs w:val="18"/>
        </w:rPr>
        <w:fldChar w:fldCharType="end"/>
      </w:r>
      <w:bookmarkEnd w:id="105"/>
      <w:r w:rsidRPr="00865313">
        <w:rPr>
          <w:rFonts w:ascii="Times New Roman" w:eastAsia="Calibri" w:hAnsi="Times New Roman" w:cs="Times New Roman"/>
          <w:b/>
          <w:bCs/>
          <w:szCs w:val="18"/>
        </w:rPr>
        <w:t xml:space="preserve"> </w:t>
      </w:r>
      <w:r w:rsidRPr="00865313">
        <w:rPr>
          <w:rFonts w:ascii="Times New Roman" w:eastAsia="Calibri" w:hAnsi="Times New Roman" w:cs="Times New Roman"/>
          <w:bCs/>
          <w:szCs w:val="18"/>
        </w:rPr>
        <w:t>İhracat-otoyol ilişkisi</w:t>
      </w:r>
      <w:bookmarkEnd w:id="106"/>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rPr>
      </w:pPr>
    </w:p>
    <w:p w:rsidR="00415D7E" w:rsidRPr="00865313" w:rsidRDefault="00415D7E" w:rsidP="00D47A12">
      <w:pPr>
        <w:numPr>
          <w:ilvl w:val="0"/>
          <w:numId w:val="6"/>
        </w:numPr>
        <w:autoSpaceDE w:val="0"/>
        <w:autoSpaceDN w:val="0"/>
        <w:adjustRightInd w:val="0"/>
        <w:spacing w:after="0" w:line="360" w:lineRule="auto"/>
        <w:jc w:val="left"/>
        <w:rPr>
          <w:rFonts w:ascii="Times New Roman" w:eastAsia="Calibri" w:hAnsi="Times New Roman" w:cs="Times New Roman"/>
          <w:color w:val="000000"/>
          <w:szCs w:val="24"/>
        </w:rPr>
      </w:pPr>
      <w:r w:rsidRPr="00865313">
        <w:rPr>
          <w:rFonts w:ascii="Times New Roman" w:eastAsia="Calibri" w:hAnsi="Times New Roman" w:cs="Times New Roman"/>
          <w:color w:val="000000"/>
          <w:szCs w:val="24"/>
        </w:rPr>
        <w:lastRenderedPageBreak/>
        <w:t xml:space="preserve">Yukarıdaki haritada ilk 1000 ihracatçı firmanın kayıtlı oldukları iller ile Türkiye’deki 2010 yılı itibariyle otoyolların bulunduğu coğrafyalar arasındaki ilişki hemen göze çarpmaktadır. Geniş coğrafyamıza rağmen otoyolların oldukça sınırlı olduğu ve bunların da daha çok gelişmiş bölgelerde olduğu dikkate değer diğer bir husustur. </w:t>
      </w: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rPr>
      </w:pPr>
    </w:p>
    <w:p w:rsidR="00415D7E" w:rsidRPr="00865313" w:rsidRDefault="00415D7E" w:rsidP="00D47A12">
      <w:pPr>
        <w:numPr>
          <w:ilvl w:val="0"/>
          <w:numId w:val="6"/>
        </w:numPr>
        <w:autoSpaceDE w:val="0"/>
        <w:autoSpaceDN w:val="0"/>
        <w:adjustRightInd w:val="0"/>
        <w:spacing w:after="0" w:line="360" w:lineRule="auto"/>
        <w:jc w:val="left"/>
        <w:rPr>
          <w:rFonts w:ascii="Times New Roman" w:eastAsia="Calibri" w:hAnsi="Times New Roman" w:cs="Times New Roman"/>
          <w:color w:val="000000"/>
          <w:szCs w:val="24"/>
        </w:rPr>
      </w:pPr>
      <w:r w:rsidRPr="00865313">
        <w:rPr>
          <w:rFonts w:ascii="Times New Roman" w:eastAsia="Calibri" w:hAnsi="Times New Roman" w:cs="Times New Roman"/>
          <w:color w:val="000000"/>
          <w:szCs w:val="24"/>
        </w:rPr>
        <w:t xml:space="preserve">TR 52 illeri benzer Anadolu Şehirleri ile kıyaslandığında otoyollara ve limanlara erişim imkânlarının daha sınırlı olduğu görülmektedir. Örneğin Gaziantep’in İskenderun limanı, Mersin limanına olan yakınlığı nedeniyle dış pazarlara açılma Şansı Konya’ya göre daha fazladır. Bu nedenle eğer bölgenin ihracat kapasitesi artırılması hedefleniyorsa ulusal ve uluslar arası limanlara erişim sürelerinin kısaltılması ve imkânların artırılması gerekmektedir. </w:t>
      </w: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rPr>
      </w:pPr>
    </w:p>
    <w:p w:rsidR="00415D7E" w:rsidRPr="00865313" w:rsidRDefault="00415D7E" w:rsidP="00D47A12">
      <w:pPr>
        <w:numPr>
          <w:ilvl w:val="0"/>
          <w:numId w:val="6"/>
        </w:numPr>
        <w:autoSpaceDE w:val="0"/>
        <w:autoSpaceDN w:val="0"/>
        <w:adjustRightInd w:val="0"/>
        <w:spacing w:after="0" w:line="360" w:lineRule="auto"/>
        <w:jc w:val="left"/>
        <w:rPr>
          <w:rFonts w:ascii="Times New Roman" w:eastAsia="Calibri" w:hAnsi="Times New Roman" w:cs="Times New Roman"/>
          <w:color w:val="000000"/>
          <w:szCs w:val="24"/>
        </w:rPr>
      </w:pPr>
      <w:r w:rsidRPr="00865313">
        <w:rPr>
          <w:rFonts w:ascii="Times New Roman" w:eastAsia="Calibri" w:hAnsi="Times New Roman" w:cs="Times New Roman"/>
          <w:color w:val="000000"/>
          <w:szCs w:val="24"/>
        </w:rPr>
        <w:t xml:space="preserve">Bu bağlamda gündemde olan Mersin - Konya Demiryolu Projesi’nin hayata geçirilmesi bölgenin Mersin Limanı’na erişim süresi ciddi ölçüde azaltarak ihracat performansının artmasında belirleyici rol oynayacaktır (MEVKA, 2011). </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firstLine="0"/>
        <w:jc w:val="center"/>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drawing>
          <wp:inline distT="0" distB="0" distL="0" distR="0">
            <wp:extent cx="3267075" cy="2628900"/>
            <wp:effectExtent l="19050" t="0" r="9525" b="0"/>
            <wp:docPr id="576" name="Resim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33" cstate="print"/>
                    <a:srcRect/>
                    <a:stretch>
                      <a:fillRect/>
                    </a:stretch>
                  </pic:blipFill>
                  <pic:spPr bwMode="auto">
                    <a:xfrm>
                      <a:off x="0" y="0"/>
                      <a:ext cx="3267075" cy="2628900"/>
                    </a:xfrm>
                    <a:prstGeom prst="rect">
                      <a:avLst/>
                    </a:prstGeom>
                    <a:noFill/>
                    <a:ln w="9525">
                      <a:noFill/>
                      <a:miter lim="800000"/>
                      <a:headEnd/>
                      <a:tailEnd/>
                    </a:ln>
                  </pic:spPr>
                </pic:pic>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
          <w:bCs/>
          <w:szCs w:val="18"/>
        </w:rPr>
      </w:pPr>
      <w:bookmarkStart w:id="107" w:name="_Toc312193553"/>
      <w:bookmarkStart w:id="108" w:name="_Toc312930788"/>
      <w:r w:rsidRPr="00865313">
        <w:rPr>
          <w:rFonts w:ascii="Times New Roman" w:eastAsia="Calibri" w:hAnsi="Times New Roman" w:cs="Times New Roman"/>
          <w:b/>
          <w:bCs/>
          <w:szCs w:val="18"/>
        </w:rPr>
        <w:t xml:space="preserve">Şekil </w:t>
      </w:r>
      <w:bookmarkEnd w:id="107"/>
      <w:r w:rsidRPr="00865313">
        <w:rPr>
          <w:rFonts w:ascii="Times New Roman" w:eastAsia="Calibri" w:hAnsi="Times New Roman" w:cs="Times New Roman"/>
          <w:b/>
          <w:bCs/>
          <w:szCs w:val="18"/>
        </w:rPr>
        <w:t>TR52 Bölgesinin Arazi Yapısı</w:t>
      </w:r>
      <w:bookmarkEnd w:id="108"/>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autoSpaceDE w:val="0"/>
        <w:autoSpaceDN w:val="0"/>
        <w:adjustRightInd w:val="0"/>
        <w:spacing w:after="0" w:line="360" w:lineRule="auto"/>
        <w:ind w:firstLine="0"/>
        <w:jc w:val="left"/>
        <w:rPr>
          <w:rFonts w:ascii="Times New Roman" w:eastAsia="Calibri" w:hAnsi="Times New Roman" w:cs="Times New Roman"/>
          <w:color w:val="000000"/>
          <w:szCs w:val="24"/>
        </w:rPr>
      </w:pPr>
    </w:p>
    <w:p w:rsidR="00415D7E" w:rsidRPr="00865313" w:rsidRDefault="00415D7E" w:rsidP="00D47A12">
      <w:pPr>
        <w:numPr>
          <w:ilvl w:val="0"/>
          <w:numId w:val="7"/>
        </w:numPr>
        <w:autoSpaceDE w:val="0"/>
        <w:autoSpaceDN w:val="0"/>
        <w:adjustRightInd w:val="0"/>
        <w:spacing w:after="0" w:line="360" w:lineRule="auto"/>
        <w:jc w:val="left"/>
        <w:rPr>
          <w:rFonts w:ascii="Times New Roman" w:eastAsia="Calibri" w:hAnsi="Times New Roman" w:cs="Times New Roman"/>
          <w:color w:val="000000"/>
          <w:szCs w:val="24"/>
        </w:rPr>
      </w:pPr>
      <w:r w:rsidRPr="00865313">
        <w:rPr>
          <w:rFonts w:ascii="Times New Roman" w:eastAsia="Calibri" w:hAnsi="Times New Roman" w:cs="Times New Roman"/>
          <w:color w:val="000000"/>
          <w:szCs w:val="24"/>
        </w:rPr>
        <w:t xml:space="preserve">Denizli, Afyonkarahisar, Manisa gibi illerin, bölgede dağların kıyıya dik olması nedeniyle İzmir Limanı’na erişim maliyetlerinin daha düşük olması nedeniyle Konya ve Karaman bölgesine göre daha Lojistik avantajları daha yüksektir. </w:t>
      </w: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rPr>
      </w:pPr>
    </w:p>
    <w:p w:rsidR="00415D7E" w:rsidRPr="00865313" w:rsidRDefault="00415D7E" w:rsidP="00D47A12">
      <w:pPr>
        <w:numPr>
          <w:ilvl w:val="0"/>
          <w:numId w:val="7"/>
        </w:numPr>
        <w:autoSpaceDE w:val="0"/>
        <w:autoSpaceDN w:val="0"/>
        <w:adjustRightInd w:val="0"/>
        <w:spacing w:after="0" w:line="360" w:lineRule="auto"/>
        <w:jc w:val="left"/>
        <w:rPr>
          <w:rFonts w:ascii="Times New Roman" w:eastAsia="Calibri" w:hAnsi="Times New Roman" w:cs="Times New Roman"/>
          <w:color w:val="000000"/>
          <w:szCs w:val="24"/>
        </w:rPr>
      </w:pPr>
      <w:r w:rsidRPr="00865313">
        <w:rPr>
          <w:rFonts w:ascii="Times New Roman" w:eastAsia="Calibri" w:hAnsi="Times New Roman" w:cs="Times New Roman"/>
          <w:color w:val="000000"/>
          <w:szCs w:val="24"/>
        </w:rPr>
        <w:lastRenderedPageBreak/>
        <w:t xml:space="preserve">Akdeniz’de Toroslar’ın kıyıya paralel olarak uzanması Konya Karaman bölgesinin ihraç ürünlerini Mersin Limanı’na ulaştırmasının önünde duran ciddi bir engeldir. Coğrafi koşullara nakliye masraflarını artırmaktadır. Bu nedenle bölgeden çıkan ürünleri limanları en kısa zamanda ve ucuz bir Şekilde ulaşımı sağlayacak özellikle demiryolu bağlantıları önemli bir ihtiyaçtır. </w:t>
      </w: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rPr>
      </w:pPr>
    </w:p>
    <w:p w:rsidR="00415D7E" w:rsidRPr="00865313" w:rsidRDefault="00415D7E" w:rsidP="00D47A12">
      <w:pPr>
        <w:numPr>
          <w:ilvl w:val="0"/>
          <w:numId w:val="7"/>
        </w:numPr>
        <w:autoSpaceDE w:val="0"/>
        <w:autoSpaceDN w:val="0"/>
        <w:adjustRightInd w:val="0"/>
        <w:spacing w:after="0" w:line="360" w:lineRule="auto"/>
        <w:jc w:val="left"/>
        <w:rPr>
          <w:rFonts w:ascii="Times New Roman" w:eastAsia="Calibri" w:hAnsi="Times New Roman" w:cs="Times New Roman"/>
          <w:color w:val="000000"/>
          <w:szCs w:val="24"/>
        </w:rPr>
      </w:pPr>
      <w:r w:rsidRPr="00865313">
        <w:rPr>
          <w:rFonts w:ascii="Times New Roman" w:eastAsia="Calibri" w:hAnsi="Times New Roman" w:cs="Times New Roman"/>
          <w:color w:val="000000"/>
          <w:szCs w:val="24"/>
        </w:rPr>
        <w:t xml:space="preserve">Son olarak Mersin Limanı’nı İç Anadolu'ya bağlayacak olan ve Mersin-Silifke-Karaman ve Konya bağlantı yollarının kısa vadede (2014) tamamlanması gerekmektedir. Bu güzergâhta yeni bir yol çalışması planlamaktan ziyade mevcut yolun bölünmüş yol haline getirilmesi hedeflenmektedir. Bu projede 01.01.2011 tarihi itibariyle geline son nokta aşağıdaki gibidir (MEVKA, 2011): </w:t>
      </w: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415D7E">
      <w:pPr>
        <w:keepNext/>
        <w:spacing w:after="0" w:line="360" w:lineRule="auto"/>
        <w:ind w:firstLine="0"/>
        <w:jc w:val="center"/>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lastRenderedPageBreak/>
        <w:drawing>
          <wp:inline distT="0" distB="0" distL="0" distR="0">
            <wp:extent cx="4552950" cy="8505825"/>
            <wp:effectExtent l="19050" t="0" r="0" b="0"/>
            <wp:docPr id="577"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3"/>
                    <pic:cNvPicPr>
                      <a:picLocks noChangeAspect="1" noChangeArrowheads="1"/>
                    </pic:cNvPicPr>
                  </pic:nvPicPr>
                  <pic:blipFill>
                    <a:blip r:embed="rId34" cstate="print"/>
                    <a:srcRect/>
                    <a:stretch>
                      <a:fillRect/>
                    </a:stretch>
                  </pic:blipFill>
                  <pic:spPr bwMode="auto">
                    <a:xfrm>
                      <a:off x="0" y="0"/>
                      <a:ext cx="4552950" cy="8505825"/>
                    </a:xfrm>
                    <a:prstGeom prst="rect">
                      <a:avLst/>
                    </a:prstGeom>
                    <a:noFill/>
                    <a:ln w="9525">
                      <a:noFill/>
                      <a:miter lim="800000"/>
                      <a:headEnd/>
                      <a:tailEnd/>
                    </a:ln>
                  </pic:spPr>
                </pic:pic>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szCs w:val="18"/>
        </w:rPr>
      </w:pPr>
      <w:bookmarkStart w:id="109" w:name="_Toc312193554"/>
      <w:bookmarkStart w:id="110" w:name="_Toc312930789"/>
      <w:r w:rsidRPr="00865313">
        <w:rPr>
          <w:rFonts w:ascii="Times New Roman" w:eastAsia="Calibri" w:hAnsi="Times New Roman" w:cs="Times New Roman"/>
          <w:b/>
          <w:bCs/>
          <w:szCs w:val="18"/>
        </w:rPr>
        <w:t xml:space="preserve">Şekil </w:t>
      </w:r>
      <w:bookmarkEnd w:id="109"/>
      <w:r w:rsidRPr="00865313">
        <w:rPr>
          <w:rFonts w:ascii="Times New Roman" w:eastAsia="Calibri" w:hAnsi="Times New Roman" w:cs="Times New Roman"/>
          <w:bCs/>
          <w:szCs w:val="18"/>
        </w:rPr>
        <w:t>Mesin-Silifke-Karaman ve Konya bağlantı yollarının son durumu</w:t>
      </w:r>
      <w:bookmarkEnd w:id="110"/>
    </w:p>
    <w:p w:rsidR="00415D7E" w:rsidRPr="00865313" w:rsidRDefault="00415D7E" w:rsidP="00415D7E">
      <w:pPr>
        <w:keepNext/>
        <w:spacing w:after="0" w:line="360" w:lineRule="auto"/>
        <w:ind w:firstLine="0"/>
        <w:jc w:val="center"/>
        <w:rPr>
          <w:rFonts w:ascii="Times New Roman" w:eastAsia="Calibri" w:hAnsi="Times New Roman" w:cs="Times New Roman"/>
          <w:szCs w:val="24"/>
          <w:lang w:eastAsia="ko-KR"/>
        </w:rPr>
      </w:pPr>
      <w:r>
        <w:rPr>
          <w:rFonts w:ascii="Times New Roman" w:eastAsia="Calibri" w:hAnsi="Times New Roman" w:cs="Times New Roman"/>
          <w:noProof/>
          <w:szCs w:val="24"/>
          <w:lang w:eastAsia="tr-TR"/>
        </w:rPr>
        <w:lastRenderedPageBreak/>
        <w:drawing>
          <wp:inline distT="0" distB="0" distL="0" distR="0">
            <wp:extent cx="4838700" cy="5762625"/>
            <wp:effectExtent l="19050" t="0" r="0" b="0"/>
            <wp:docPr id="578" name="Resim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35" cstate="print"/>
                    <a:srcRect/>
                    <a:stretch>
                      <a:fillRect/>
                    </a:stretch>
                  </pic:blipFill>
                  <pic:spPr bwMode="auto">
                    <a:xfrm>
                      <a:off x="0" y="0"/>
                      <a:ext cx="4838700" cy="5762625"/>
                    </a:xfrm>
                    <a:prstGeom prst="rect">
                      <a:avLst/>
                    </a:prstGeom>
                    <a:noFill/>
                    <a:ln w="9525">
                      <a:noFill/>
                      <a:miter lim="800000"/>
                      <a:headEnd/>
                      <a:tailEnd/>
                    </a:ln>
                  </pic:spPr>
                </pic:pic>
              </a:graphicData>
            </a:graphic>
          </wp:inline>
        </w:drawing>
      </w:r>
    </w:p>
    <w:p w:rsidR="00415D7E" w:rsidRPr="00865313" w:rsidRDefault="00415D7E" w:rsidP="00415D7E">
      <w:pPr>
        <w:spacing w:after="200" w:line="240" w:lineRule="auto"/>
        <w:ind w:firstLine="0"/>
        <w:jc w:val="center"/>
        <w:rPr>
          <w:rFonts w:ascii="Times New Roman" w:eastAsia="Calibri" w:hAnsi="Times New Roman" w:cs="Times New Roman"/>
          <w:bCs/>
          <w:szCs w:val="18"/>
        </w:rPr>
      </w:pPr>
      <w:bookmarkStart w:id="111" w:name="_Toc312193555"/>
      <w:bookmarkStart w:id="112" w:name="_Toc312930790"/>
      <w:r w:rsidRPr="00865313">
        <w:rPr>
          <w:rFonts w:ascii="Times New Roman" w:eastAsia="Calibri" w:hAnsi="Times New Roman" w:cs="Times New Roman"/>
          <w:b/>
          <w:bCs/>
          <w:szCs w:val="18"/>
        </w:rPr>
        <w:t xml:space="preserve">Şekil </w:t>
      </w:r>
      <w:bookmarkEnd w:id="111"/>
      <w:r w:rsidRPr="00865313">
        <w:rPr>
          <w:rFonts w:ascii="Times New Roman" w:eastAsia="Calibri" w:hAnsi="Times New Roman" w:cs="Times New Roman"/>
          <w:bCs/>
          <w:szCs w:val="18"/>
        </w:rPr>
        <w:t>Mersin Konya Demiryolu projesi (MEVKA, 2011)</w:t>
      </w:r>
      <w:bookmarkEnd w:id="112"/>
    </w:p>
    <w:p w:rsidR="00415D7E" w:rsidRPr="00865313" w:rsidRDefault="00415D7E" w:rsidP="00415D7E">
      <w:pPr>
        <w:spacing w:after="0" w:line="360" w:lineRule="auto"/>
        <w:ind w:firstLine="0"/>
        <w:jc w:val="left"/>
        <w:rPr>
          <w:rFonts w:ascii="Times New Roman" w:eastAsia="Calibri" w:hAnsi="Times New Roman" w:cs="Times New Roman"/>
          <w:szCs w:val="24"/>
          <w:lang w:eastAsia="ko-KR"/>
        </w:rPr>
      </w:pPr>
    </w:p>
    <w:p w:rsidR="00415D7E" w:rsidRPr="00865313" w:rsidRDefault="00415D7E" w:rsidP="00D47A12">
      <w:pPr>
        <w:numPr>
          <w:ilvl w:val="0"/>
          <w:numId w:val="8"/>
        </w:numPr>
        <w:autoSpaceDE w:val="0"/>
        <w:autoSpaceDN w:val="0"/>
        <w:adjustRightInd w:val="0"/>
        <w:spacing w:after="0" w:line="360" w:lineRule="auto"/>
        <w:contextualSpacing/>
        <w:jc w:val="left"/>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 xml:space="preserve">TR 52 illeri benzer Anadolu Şehirleri ile kıyaslandığında otoyollara ve limanlara erişim imkânlarının daha sınırlı olduğu görülmektedir. Örneğin Gaziantep’in İskenderun limanı, Mersin limanına olan yakınlığı nedeniyle dış pazarlara açılma Şansı Konya’ya göre daha fazladır. Bu nedenle eğer bölgenin ihracat kapasitesi artırılması hedefleniyorsa ulusal ve uluslar arası limanlara erişim sürelerinin kısaltılması ve imkânların artırılması gerekmektedir </w:t>
      </w:r>
      <w:r w:rsidRPr="00865313">
        <w:rPr>
          <w:rFonts w:ascii="Times New Roman" w:eastAsia="SimSun" w:hAnsi="Times New Roman" w:cs="Times New Roman"/>
          <w:szCs w:val="24"/>
          <w:lang w:eastAsia="zh-CN"/>
        </w:rPr>
        <w:t>(MEVKA, 2011)</w:t>
      </w:r>
      <w:r w:rsidRPr="00865313">
        <w:rPr>
          <w:rFonts w:ascii="Times New Roman" w:eastAsia="SimSun" w:hAnsi="Times New Roman" w:cs="Times New Roman"/>
          <w:color w:val="000000"/>
          <w:szCs w:val="24"/>
          <w:lang w:eastAsia="zh-CN"/>
        </w:rPr>
        <w:t xml:space="preserve">. </w:t>
      </w: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lang w:eastAsia="ko-KR"/>
        </w:rPr>
      </w:pPr>
    </w:p>
    <w:p w:rsidR="00415D7E" w:rsidRPr="00865313" w:rsidRDefault="00415D7E" w:rsidP="00D47A12">
      <w:pPr>
        <w:numPr>
          <w:ilvl w:val="0"/>
          <w:numId w:val="8"/>
        </w:numPr>
        <w:autoSpaceDE w:val="0"/>
        <w:autoSpaceDN w:val="0"/>
        <w:adjustRightInd w:val="0"/>
        <w:spacing w:after="0" w:line="360" w:lineRule="auto"/>
        <w:contextualSpacing/>
        <w:jc w:val="left"/>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Akdeniz’de Toroslar’ın kıyıya paralel olarak uzanması Konya Karaman bölgesinin ihraç ürünlerini Mersin Limanı’na ulaştırmasının önünde duran ciddi bir engeldir.</w:t>
      </w:r>
    </w:p>
    <w:p w:rsidR="00415D7E" w:rsidRPr="00865313" w:rsidRDefault="00415D7E" w:rsidP="00415D7E">
      <w:pPr>
        <w:spacing w:after="0" w:line="240" w:lineRule="auto"/>
        <w:ind w:firstLine="0"/>
        <w:contextualSpacing/>
        <w:jc w:val="left"/>
        <w:rPr>
          <w:rFonts w:ascii="Times New Roman" w:eastAsia="SimSun" w:hAnsi="Times New Roman" w:cs="Times New Roman"/>
          <w:color w:val="000000"/>
          <w:szCs w:val="24"/>
          <w:lang w:eastAsia="zh-CN"/>
        </w:rPr>
      </w:pPr>
    </w:p>
    <w:p w:rsidR="00415D7E" w:rsidRPr="00865313" w:rsidRDefault="00415D7E" w:rsidP="00D47A12">
      <w:pPr>
        <w:numPr>
          <w:ilvl w:val="0"/>
          <w:numId w:val="8"/>
        </w:numPr>
        <w:autoSpaceDE w:val="0"/>
        <w:autoSpaceDN w:val="0"/>
        <w:adjustRightInd w:val="0"/>
        <w:spacing w:after="0" w:line="360" w:lineRule="auto"/>
        <w:contextualSpacing/>
        <w:jc w:val="left"/>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 xml:space="preserve">Coğrafi koşullara nakliye masraflarını artırmaktadır. Bu nedenle bölgeden çıkan ürünleri limanları en kısa zamanda ve ucuz bir Şekilde ulaşımı sağlayacak özellikle demiryolu bağlantıları önemli bir ihtiyaçtır. </w:t>
      </w:r>
    </w:p>
    <w:p w:rsidR="00415D7E" w:rsidRPr="00865313" w:rsidRDefault="00415D7E" w:rsidP="00415D7E">
      <w:pPr>
        <w:autoSpaceDE w:val="0"/>
        <w:autoSpaceDN w:val="0"/>
        <w:adjustRightInd w:val="0"/>
        <w:spacing w:after="0" w:line="360" w:lineRule="auto"/>
        <w:ind w:firstLine="0"/>
        <w:jc w:val="left"/>
        <w:rPr>
          <w:rFonts w:ascii="Times New Roman" w:eastAsia="Calibri" w:hAnsi="Times New Roman" w:cs="Times New Roman"/>
          <w:color w:val="000000"/>
          <w:szCs w:val="24"/>
          <w:lang w:eastAsia="ko-KR"/>
        </w:rPr>
      </w:pPr>
    </w:p>
    <w:p w:rsidR="00415D7E" w:rsidRPr="00865313" w:rsidRDefault="00415D7E" w:rsidP="00D47A12">
      <w:pPr>
        <w:numPr>
          <w:ilvl w:val="0"/>
          <w:numId w:val="8"/>
        </w:numPr>
        <w:autoSpaceDE w:val="0"/>
        <w:autoSpaceDN w:val="0"/>
        <w:adjustRightInd w:val="0"/>
        <w:spacing w:after="0" w:line="360" w:lineRule="auto"/>
        <w:contextualSpacing/>
        <w:jc w:val="left"/>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 xml:space="preserve">Mersin - Konya Demiryolu Projesi’nin hayata geçirilmesi bölgenin Mersin Limanı’na erişim süresi ciddi ölçüde azaltarak ihracat performansının artmasında belirleyici rol oynayacaktır. </w:t>
      </w: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lang w:eastAsia="ko-KR"/>
        </w:rPr>
      </w:pPr>
    </w:p>
    <w:p w:rsidR="00415D7E" w:rsidRPr="00865313" w:rsidRDefault="00415D7E" w:rsidP="00D47A12">
      <w:pPr>
        <w:numPr>
          <w:ilvl w:val="0"/>
          <w:numId w:val="8"/>
        </w:numPr>
        <w:autoSpaceDE w:val="0"/>
        <w:autoSpaceDN w:val="0"/>
        <w:adjustRightInd w:val="0"/>
        <w:spacing w:after="0" w:line="360" w:lineRule="auto"/>
        <w:contextualSpacing/>
        <w:jc w:val="left"/>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 xml:space="preserve">Mersin Limanı’nı İç Anadolu'ya bağlayacak olan Mersin-Silifke-Karaman ve Konya bağlantı yollarının kısa vadede tamamlanması gerekmektedir. </w:t>
      </w:r>
    </w:p>
    <w:p w:rsidR="00415D7E" w:rsidRPr="00865313" w:rsidRDefault="00415D7E" w:rsidP="00415D7E">
      <w:pPr>
        <w:autoSpaceDE w:val="0"/>
        <w:autoSpaceDN w:val="0"/>
        <w:adjustRightInd w:val="0"/>
        <w:spacing w:after="0" w:line="360" w:lineRule="auto"/>
        <w:ind w:firstLine="0"/>
        <w:rPr>
          <w:rFonts w:ascii="Times New Roman" w:eastAsia="Calibri" w:hAnsi="Times New Roman" w:cs="Times New Roman"/>
          <w:color w:val="000000"/>
          <w:szCs w:val="24"/>
          <w:lang w:eastAsia="ko-KR"/>
        </w:rPr>
      </w:pPr>
    </w:p>
    <w:p w:rsidR="00415D7E" w:rsidRPr="00865313" w:rsidRDefault="00415D7E" w:rsidP="00D47A12">
      <w:pPr>
        <w:numPr>
          <w:ilvl w:val="0"/>
          <w:numId w:val="8"/>
        </w:numPr>
        <w:autoSpaceDE w:val="0"/>
        <w:autoSpaceDN w:val="0"/>
        <w:adjustRightInd w:val="0"/>
        <w:spacing w:after="0" w:line="360" w:lineRule="auto"/>
        <w:contextualSpacing/>
        <w:jc w:val="left"/>
        <w:rPr>
          <w:rFonts w:ascii="Times New Roman" w:eastAsia="SimSun" w:hAnsi="Times New Roman" w:cs="Times New Roman"/>
          <w:color w:val="000000"/>
          <w:szCs w:val="24"/>
          <w:lang w:eastAsia="zh-CN"/>
        </w:rPr>
      </w:pPr>
      <w:r w:rsidRPr="00865313">
        <w:rPr>
          <w:rFonts w:ascii="Times New Roman" w:eastAsia="SimSun" w:hAnsi="Times New Roman" w:cs="Times New Roman"/>
          <w:color w:val="000000"/>
          <w:szCs w:val="24"/>
          <w:lang w:eastAsia="zh-CN"/>
        </w:rPr>
        <w:t>Son olarak Konya Karaman bölgesinden çıkan ürünleri Mersin Limanı’na göre daha kısa zamanda ve daha ucuz bir Şekilde ulaşımı sağlayacak “</w:t>
      </w:r>
      <w:r w:rsidRPr="00865313">
        <w:rPr>
          <w:rFonts w:ascii="Times New Roman" w:eastAsia="SimSun" w:hAnsi="Times New Roman" w:cs="Times New Roman"/>
          <w:b/>
          <w:bCs/>
          <w:i/>
          <w:iCs/>
          <w:color w:val="000000"/>
          <w:szCs w:val="24"/>
          <w:lang w:eastAsia="zh-CN"/>
        </w:rPr>
        <w:t>Taşucu Limanı alternatifi</w:t>
      </w:r>
      <w:r w:rsidRPr="00865313">
        <w:rPr>
          <w:rFonts w:ascii="Times New Roman" w:eastAsia="SimSun" w:hAnsi="Times New Roman" w:cs="Times New Roman"/>
          <w:b/>
          <w:bCs/>
          <w:color w:val="000000"/>
          <w:szCs w:val="24"/>
          <w:lang w:eastAsia="zh-CN"/>
        </w:rPr>
        <w:t xml:space="preserve">” </w:t>
      </w:r>
      <w:r w:rsidRPr="00865313">
        <w:rPr>
          <w:rFonts w:ascii="Times New Roman" w:eastAsia="SimSun" w:hAnsi="Times New Roman" w:cs="Times New Roman"/>
          <w:color w:val="000000"/>
          <w:szCs w:val="24"/>
          <w:lang w:eastAsia="zh-CN"/>
        </w:rPr>
        <w:t xml:space="preserve">son zamanlarda konuyla ilgili paydaşlar tarafından sıkça dile getirilmektedir. Bu alternatif beklide uzun vadede İç Anadolu illerinden yurtdışına yapılacak ihracat miktarında önemli artışlar sağlayabilir </w:t>
      </w:r>
      <w:r w:rsidRPr="00865313">
        <w:rPr>
          <w:rFonts w:ascii="Times New Roman" w:eastAsia="SimSun" w:hAnsi="Times New Roman" w:cs="Times New Roman"/>
          <w:szCs w:val="24"/>
          <w:lang w:eastAsia="zh-CN"/>
        </w:rPr>
        <w:t>(MEVKA, 2011)</w:t>
      </w:r>
      <w:r w:rsidRPr="00865313">
        <w:rPr>
          <w:rFonts w:ascii="Times New Roman" w:eastAsia="SimSun" w:hAnsi="Times New Roman" w:cs="Times New Roman"/>
          <w:color w:val="000000"/>
          <w:szCs w:val="24"/>
          <w:lang w:eastAsia="zh-CN"/>
        </w:rPr>
        <w:t xml:space="preserve">. </w:t>
      </w:r>
    </w:p>
    <w:p w:rsidR="00415D7E" w:rsidRDefault="00415D7E" w:rsidP="00415D7E">
      <w:r>
        <w:rPr>
          <w:rFonts w:asciiTheme="minorHAnsi" w:hAnsiTheme="minorHAnsi" w:cstheme="minorHAnsi"/>
        </w:rPr>
        <w:br w:type="page"/>
      </w:r>
    </w:p>
    <w:p w:rsidR="000D6284" w:rsidRDefault="000D6284" w:rsidP="00415D7E">
      <w:pPr>
        <w:pStyle w:val="Balk1"/>
        <w:numPr>
          <w:ilvl w:val="0"/>
          <w:numId w:val="0"/>
        </w:numPr>
        <w:ind w:left="432"/>
      </w:pPr>
      <w:r>
        <w:lastRenderedPageBreak/>
        <w:t xml:space="preserve">ÖNCELİKLER VE STRATEJİLER </w:t>
      </w:r>
    </w:p>
    <w:p w:rsidR="000D6284" w:rsidRPr="00952AEE" w:rsidRDefault="000D6284" w:rsidP="000D6284"/>
    <w:p w:rsidR="0014293A" w:rsidRPr="0014293A" w:rsidRDefault="0014293A" w:rsidP="0014293A">
      <w:pPr>
        <w:ind w:left="360" w:firstLine="0"/>
        <w:rPr>
          <w:sz w:val="36"/>
          <w:szCs w:val="36"/>
        </w:rPr>
      </w:pPr>
      <w:r w:rsidRPr="00F733DE">
        <w:rPr>
          <w:b/>
          <w:sz w:val="36"/>
          <w:szCs w:val="36"/>
        </w:rPr>
        <w:t xml:space="preserve">LOJİSTİK </w:t>
      </w:r>
    </w:p>
    <w:p w:rsidR="00DA2597" w:rsidRPr="00DA2597" w:rsidRDefault="0014293A" w:rsidP="00DA2597">
      <w:pPr>
        <w:ind w:left="360" w:firstLine="0"/>
        <w:rPr>
          <w:b/>
          <w:i/>
          <w:sz w:val="28"/>
        </w:rPr>
      </w:pPr>
      <w:r w:rsidRPr="00DA2597">
        <w:rPr>
          <w:b/>
          <w:i/>
          <w:sz w:val="28"/>
        </w:rPr>
        <w:t xml:space="preserve">ÖNCELİK </w:t>
      </w:r>
      <w:r w:rsidR="000362BF" w:rsidRPr="00DA2597">
        <w:rPr>
          <w:b/>
          <w:i/>
          <w:sz w:val="28"/>
        </w:rPr>
        <w:t>1: ALTERNATİF</w:t>
      </w:r>
      <w:r w:rsidRPr="00DA2597">
        <w:rPr>
          <w:b/>
          <w:i/>
          <w:sz w:val="28"/>
        </w:rPr>
        <w:t xml:space="preserve"> TAŞIMA MODLARININ GELİŞTİRİMESİ</w:t>
      </w:r>
    </w:p>
    <w:p w:rsidR="00DA2597" w:rsidRDefault="00C43C47" w:rsidP="00DA2597">
      <w:pPr>
        <w:ind w:left="360"/>
      </w:pPr>
      <w:r w:rsidRPr="00C43C47">
        <w:rPr>
          <w:b/>
          <w:noProof/>
          <w:lang w:eastAsia="tr-TR"/>
        </w:rPr>
        <w:pict>
          <v:shape id="_x0000_s1062" type="#_x0000_t202" style="position:absolute;left:0;text-align:left;margin-left:-6.4pt;margin-top:3.45pt;width:475.55pt;height:35.35pt;z-index:251688960;mso-width-relative:margin;mso-height-relative:margin" fillcolor="#c0504d [3205]" strokecolor="#f2f2f2 [3041]" strokeweight="3pt">
            <v:shadow on="t" type="perspective" color="#622423 [1605]" opacity=".5" offset="1pt" offset2="-1pt"/>
            <v:textbox>
              <w:txbxContent>
                <w:p w:rsidR="003C3105" w:rsidRPr="0084017B" w:rsidRDefault="003C3105" w:rsidP="00DA2597">
                  <w:pPr>
                    <w:ind w:firstLine="0"/>
                    <w:jc w:val="center"/>
                    <w:rPr>
                      <w:b/>
                      <w:color w:val="FFFFFF" w:themeColor="background1"/>
                    </w:rPr>
                  </w:pPr>
                  <w:r w:rsidRPr="0084017B">
                    <w:rPr>
                      <w:b/>
                      <w:color w:val="FFFFFF" w:themeColor="background1"/>
                    </w:rPr>
                    <w:t>ÖNCELİK 1 'İN NASIL HAYATA  GEÇİRELECEĞİNE  DAİR STRATEJİLER</w:t>
                  </w:r>
                </w:p>
              </w:txbxContent>
            </v:textbox>
          </v:shape>
        </w:pict>
      </w:r>
    </w:p>
    <w:p w:rsidR="00DA2597" w:rsidRDefault="00DA2597" w:rsidP="00DA2597">
      <w:pPr>
        <w:ind w:left="360"/>
      </w:pPr>
    </w:p>
    <w:p w:rsidR="00DA2597" w:rsidRDefault="00DA2597" w:rsidP="00DA2597">
      <w:pPr>
        <w:ind w:left="360"/>
      </w:pPr>
    </w:p>
    <w:p w:rsidR="00DA2597" w:rsidRDefault="00DA2597" w:rsidP="00DA2597">
      <w:pPr>
        <w:ind w:left="360"/>
      </w:pPr>
      <w:r>
        <w:t xml:space="preserve">STRATEJİ 1.1..... Konuyla ilgili AB projelerinden yararlanılması (Marco Polo) gereklidir. </w:t>
      </w:r>
    </w:p>
    <w:p w:rsidR="00DA2597" w:rsidRDefault="00DA2597" w:rsidP="00DA2597">
      <w:pPr>
        <w:ind w:left="360"/>
      </w:pPr>
      <w:r>
        <w:t xml:space="preserve">STRATEJİ 1.2..... Demiryollarının özelleştirilmesine hız verilmesi ve özel sektöründe mevcut demiryolları alt yapısını kullanabilmelerine imkan tanıyan yasaların çıkartılması gereklidir. </w:t>
      </w:r>
    </w:p>
    <w:p w:rsidR="00DA2597" w:rsidRDefault="00DA2597" w:rsidP="00DA2597">
      <w:pPr>
        <w:ind w:left="360"/>
      </w:pPr>
      <w:r>
        <w:t xml:space="preserve">STRATEJİ 1.3..... Parsiyel taşımalarla ilgili lojistik firmaların Konya sanayisine dönük bir bilgi sistemi oluşturulması gereklidir. </w:t>
      </w:r>
    </w:p>
    <w:p w:rsidR="00DA2597" w:rsidRDefault="00DA2597" w:rsidP="00DA2597">
      <w:pPr>
        <w:ind w:left="360"/>
      </w:pPr>
      <w:r>
        <w:t xml:space="preserve">STRATEJİ 1.4..... Taşıma modları arası geçiş maliyetlerinin düşük ve zamanlarının kısa olması için gerekli olan taşıma araçlarının kullanılması gereklidir. </w:t>
      </w:r>
    </w:p>
    <w:p w:rsidR="00DA2597" w:rsidRDefault="00DA2597" w:rsidP="00DA2597">
      <w:pPr>
        <w:ind w:left="360"/>
      </w:pPr>
      <w:r>
        <w:t xml:space="preserve">STRATEJİ 1.5.....Konya  ve Karaman  sanayilerinin gerek  yurt dışı alımları ve gerekse  ürettikleri ürünlerin  düşük maliyetle  dış satışlarını gerçekleştirmeleri  temel işletmecilik  prensibidir.Bu bağlamda   limana ulaşmak  ve limandan  malzeme getirmek önem kazanmaktadır . Konya  ve Karaman illerinin   demiryolu ile en  düşük maliyetle limana </w:t>
      </w:r>
      <w:r w:rsidR="00F35AF9">
        <w:t>ulaşabilmeleri</w:t>
      </w:r>
      <w:r>
        <w:t xml:space="preserve"> için   Demir yolu  mutlaka düşünülmesi  gereken bir </w:t>
      </w:r>
      <w:r w:rsidR="00F35AF9">
        <w:t>lojistik</w:t>
      </w:r>
      <w:r>
        <w:t xml:space="preserve">  araçtır .</w:t>
      </w:r>
    </w:p>
    <w:p w:rsidR="00DA2597" w:rsidRDefault="00DA2597" w:rsidP="00DA2597">
      <w:pPr>
        <w:ind w:left="360"/>
      </w:pPr>
      <w:r>
        <w:t xml:space="preserve">Konya ve Karaman illerine  geçek anlamda hizmet verecek  olan liman  Taşucu’unda bulunan  eski Seka  kağıt fabrikasının bulunduğu  limandır  . Bu limanda   depolarında bulunması sevk edile malın stoklanmasında  ayrıca bir avantajdır . </w:t>
      </w:r>
    </w:p>
    <w:p w:rsidR="00DA2597" w:rsidRDefault="00DA2597" w:rsidP="00DA2597">
      <w:pPr>
        <w:ind w:left="360"/>
      </w:pPr>
      <w:r>
        <w:t xml:space="preserve">Bu nedenle   Konya ve dolayısıyla  Karaman illerinin demiryolu ile  Limana   ulaşabilmeleri için bu hattın yapımı belirtilen illerin   sanayisini güçlendirecek  ihracat potansiyelini artıracaktır . Diğer taraftan  Konya – Karaman arasında   </w:t>
      </w:r>
      <w:r w:rsidR="00F35AF9">
        <w:t>çift</w:t>
      </w:r>
      <w:r>
        <w:t xml:space="preserve"> hatlı demiryolu yapımına ilişkin   </w:t>
      </w:r>
      <w:r w:rsidR="00F35AF9">
        <w:t>TCDD</w:t>
      </w:r>
      <w:r>
        <w:t xml:space="preserve">  tarafından ihale açılmıştır   Bu konunda dikkate alınarak  söz konusu yukarıda açıklanan  projenin ciddi takibi ve</w:t>
      </w:r>
      <w:r w:rsidR="00F35AF9">
        <w:t xml:space="preserve"> bölgesel plan raporunda yer al</w:t>
      </w:r>
      <w:r>
        <w:t>ması sağlanmalıdır .</w:t>
      </w:r>
    </w:p>
    <w:p w:rsidR="00DA2597" w:rsidRDefault="00DA2597" w:rsidP="00DA2597">
      <w:pPr>
        <w:ind w:left="360"/>
      </w:pPr>
      <w:r>
        <w:t xml:space="preserve">STRATEJİ 1.6..... Konya  - Taşucu  arası   karayolu mesafesi 278 km dir .  Ayrıca  Konya-Mersin arası karayolu mesafesi ise   370 km dir .   </w:t>
      </w:r>
      <w:r w:rsidR="00F35AF9">
        <w:t>Karayolu</w:t>
      </w:r>
      <w:r>
        <w:t xml:space="preserve"> taşıması ile  Taşucu</w:t>
      </w:r>
      <w:r w:rsidR="00F35AF9">
        <w:t>'</w:t>
      </w:r>
      <w:r>
        <w:t xml:space="preserve">na ulaşılması  sanayiciye ciddi bir maliyet   avantajı sağlayacaktır . Bu bağlamda  Demiryolu hattını gecikmesi halinde   dahi Konya – Kraman   -  Taşucu  karayolunun iyileştirilmesi   gereği bulunmaktadır .  </w:t>
      </w:r>
    </w:p>
    <w:p w:rsidR="00DA2597" w:rsidRDefault="00DA2597" w:rsidP="00DA2597">
      <w:pPr>
        <w:ind w:left="360"/>
      </w:pPr>
      <w:r>
        <w:lastRenderedPageBreak/>
        <w:t>STRATEJİ 1.7.....  Konya ve Karaman illeri ticaret ve sanayi odaları  Tüzel kişilikleri , Taşucu limanın devralmak  ve veya   burada işletme hakkı elde etmek bakımından gerekli yerlerde girişimlerde bulunmak   suretiyle  örnek bir çalışma   yapabilecekleri  düşüncesindeyiz .</w:t>
      </w:r>
    </w:p>
    <w:p w:rsidR="00DA2597" w:rsidRDefault="00DA2597" w:rsidP="00DA2597">
      <w:pPr>
        <w:ind w:left="360"/>
      </w:pPr>
      <w:r>
        <w:t>STRATEJİ 1.8....Ulaştırma bakanlığının yük vagonlarının kullanılacağı  demiryolu yatırımlarına hız vermesinin sağlanması duble demiryolu kavramının oluşturulmasının sağlanması</w:t>
      </w:r>
    </w:p>
    <w:p w:rsidR="00DA2597" w:rsidRPr="005F59C9" w:rsidRDefault="00DA2597" w:rsidP="00DA2597">
      <w:pPr>
        <w:ind w:left="360"/>
      </w:pPr>
      <w:r>
        <w:t xml:space="preserve">STRATEJİ 1.9..... </w:t>
      </w:r>
      <w:r w:rsidRPr="005F59C9">
        <w:t xml:space="preserve">Aktarma merkezlerinde konteynerlerin kamyon veya tırlara aktarılması sağlayacak Reach Sticker (Konteyner istifleme makinası) veya seyyar vinç </w:t>
      </w:r>
      <w:r>
        <w:t>sistemi yatırımları gerekmektedir.</w:t>
      </w:r>
    </w:p>
    <w:p w:rsidR="00DA2597" w:rsidRDefault="00DA2597" w:rsidP="00DA2597">
      <w:pPr>
        <w:ind w:left="360"/>
      </w:pPr>
      <w:r>
        <w:t>STRATEJİ 1.10.....Konya dan Taşucu limanına ulaşacak alternatif bir demir yolu yatırımı ile ilgili bir platform oluşturulmalıdır.</w:t>
      </w:r>
    </w:p>
    <w:p w:rsidR="00DA2597" w:rsidRDefault="00DA2597" w:rsidP="00DA2597">
      <w:pPr>
        <w:ind w:left="360"/>
      </w:pPr>
      <w:r>
        <w:t>STRATEJİ 1.11......</w:t>
      </w:r>
      <w:r w:rsidRPr="000473EC">
        <w:t xml:space="preserve"> </w:t>
      </w:r>
      <w:r>
        <w:t>Hükümetin İntermodal taşımacılığa vergi avantajının sağlanması ile ilgili bir rapor hazırlanması</w:t>
      </w:r>
    </w:p>
    <w:p w:rsidR="00DA2597" w:rsidRDefault="00DA2597" w:rsidP="00DA2597">
      <w:pPr>
        <w:ind w:left="360"/>
      </w:pPr>
      <w:r>
        <w:t xml:space="preserve">STRATEJİ 1.12…….Öncelikle mevcut durumu nasıl daha verimli hale getirilmesi konusunda bir çalışma yapılmalıdır. Yani ilimizin ihracat yapan firmalar ile uluslararası nakliye yapan firmaların bir birini iyi tanımaları gerekmektedir. İlimizde yaklaşık 20 firma uluslararası nakliye işi ile iştigal etmekte ama çoğu ihracatçı bundan haberdar değiller. Bu sorunu ortadan kaldırmak için nakliye firmaları ile ihracat yapan firmaları bir araya getirebilecek bir toplantı düzenlene bilinir. Böylelikle aralarındaki ikilemler sorunlar ortak çatı altında görüşüle bilinir. </w:t>
      </w:r>
    </w:p>
    <w:p w:rsidR="00DA2597" w:rsidRDefault="00DA2597" w:rsidP="00DA2597">
      <w:pPr>
        <w:ind w:left="360"/>
      </w:pPr>
      <w:r>
        <w:t>STRATEJİ 1.13.....Konya-Mersin demir yolu hattının çift yol olması konusunda Ankara’ya ciddi manada baskı yapılması gerekmektedir.</w:t>
      </w: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14293A" w:rsidRPr="00DA2597" w:rsidRDefault="0014293A" w:rsidP="0014293A">
      <w:pPr>
        <w:ind w:left="360" w:firstLine="0"/>
        <w:rPr>
          <w:b/>
          <w:i/>
          <w:sz w:val="28"/>
        </w:rPr>
      </w:pPr>
      <w:r w:rsidRPr="00DA2597">
        <w:rPr>
          <w:b/>
          <w:i/>
          <w:sz w:val="28"/>
        </w:rPr>
        <w:t>ÖNCELİK  2 : LOJİSTİK KÖY PROJESİNİN TAMAMLANMASI</w:t>
      </w:r>
    </w:p>
    <w:p w:rsidR="00DA2597" w:rsidRDefault="00C43C47" w:rsidP="0014293A">
      <w:pPr>
        <w:ind w:left="360" w:firstLine="0"/>
      </w:pPr>
      <w:r>
        <w:rPr>
          <w:noProof/>
          <w:lang w:eastAsia="tr-TR"/>
        </w:rPr>
        <w:lastRenderedPageBreak/>
        <w:pict>
          <v:shape id="_x0000_s1064" type="#_x0000_t202" style="position:absolute;left:0;text-align:left;margin-left:-10.55pt;margin-top:6.15pt;width:475.55pt;height:35.35pt;z-index:251691008;mso-width-relative:margin;mso-height-relative:margin" fillcolor="#c0504d [3205]" strokecolor="#f2f2f2 [3041]" strokeweight="3pt">
            <v:shadow on="t" type="perspective" color="#622423 [1605]" opacity=".5" offset="1pt" offset2="-1pt"/>
            <v:textbox>
              <w:txbxContent>
                <w:p w:rsidR="003C3105" w:rsidRPr="0084017B" w:rsidRDefault="003C3105" w:rsidP="00DA2597">
                  <w:pPr>
                    <w:ind w:firstLine="0"/>
                    <w:jc w:val="center"/>
                    <w:rPr>
                      <w:b/>
                      <w:color w:val="FFFFFF" w:themeColor="background1"/>
                    </w:rPr>
                  </w:pPr>
                  <w:r w:rsidRPr="0084017B">
                    <w:rPr>
                      <w:b/>
                      <w:color w:val="FFFFFF" w:themeColor="background1"/>
                    </w:rPr>
                    <w:t xml:space="preserve">ÖNCELİK </w:t>
                  </w:r>
                  <w:r>
                    <w:rPr>
                      <w:b/>
                      <w:color w:val="FFFFFF" w:themeColor="background1"/>
                    </w:rPr>
                    <w:t>2 N</w:t>
                  </w:r>
                  <w:r w:rsidRPr="0084017B">
                    <w:rPr>
                      <w:b/>
                      <w:color w:val="FFFFFF" w:themeColor="background1"/>
                    </w:rPr>
                    <w:t>İN NASIL HAYATA  GEÇİRELECEĞİNE  DAİR STRATEJİLER</w:t>
                  </w:r>
                </w:p>
              </w:txbxContent>
            </v:textbox>
          </v:shape>
        </w:pict>
      </w:r>
    </w:p>
    <w:p w:rsidR="00DA2597" w:rsidRPr="005315A4" w:rsidRDefault="00C43C47" w:rsidP="0014293A">
      <w:pPr>
        <w:ind w:left="360" w:firstLine="0"/>
      </w:pPr>
      <w:r>
        <w:rPr>
          <w:noProof/>
          <w:lang w:eastAsia="tr-TR"/>
        </w:rPr>
        <w:pict>
          <v:shape id="_x0000_s1063" type="#_x0000_t202" style="position:absolute;left:0;text-align:left;margin-left:5.6pt;margin-top:-359.95pt;width:475.55pt;height:35.35pt;z-index:251689984;mso-width-relative:margin;mso-height-relative:margin" fillcolor="#c0504d [3205]" strokecolor="#f2f2f2 [3041]" strokeweight="3pt">
            <v:shadow on="t" type="perspective" color="#622423 [1605]" opacity=".5" offset="1pt" offset2="-1pt"/>
            <v:textbox>
              <w:txbxContent>
                <w:p w:rsidR="003C3105" w:rsidRPr="0084017B" w:rsidRDefault="003C3105" w:rsidP="00DA2597">
                  <w:pPr>
                    <w:ind w:firstLine="0"/>
                    <w:jc w:val="center"/>
                    <w:rPr>
                      <w:b/>
                      <w:color w:val="FFFFFF" w:themeColor="background1"/>
                    </w:rPr>
                  </w:pPr>
                  <w:r w:rsidRPr="0084017B">
                    <w:rPr>
                      <w:b/>
                      <w:color w:val="FFFFFF" w:themeColor="background1"/>
                    </w:rPr>
                    <w:t>ÖNCELİK 1 'İN NASIL HAYATA  GEÇİRELECEĞİNE  DAİR STRATEJİLER</w:t>
                  </w:r>
                </w:p>
              </w:txbxContent>
            </v:textbox>
          </v:shape>
        </w:pict>
      </w:r>
    </w:p>
    <w:p w:rsidR="00DA2597" w:rsidRDefault="00DA2597" w:rsidP="00DA2597">
      <w:pPr>
        <w:ind w:left="360"/>
      </w:pPr>
    </w:p>
    <w:p w:rsidR="00DA2597" w:rsidRDefault="00DA2597" w:rsidP="00DA2597">
      <w:pPr>
        <w:ind w:left="360"/>
      </w:pPr>
      <w:r>
        <w:t>STRATEJİ 2.1..... Lojistik köyün biran önce faaliyete geçirilmesi gereklidir.</w:t>
      </w:r>
    </w:p>
    <w:p w:rsidR="00DA2597" w:rsidRDefault="00DA2597" w:rsidP="00DA2597">
      <w:pPr>
        <w:ind w:left="360"/>
      </w:pPr>
      <w:r>
        <w:t xml:space="preserve">STRATEJİ 2.2..... Lojistik köy yönetiminde yerel aktörlerinde bulunması gereklidir. </w:t>
      </w:r>
    </w:p>
    <w:p w:rsidR="00DA2597" w:rsidRDefault="00DA2597" w:rsidP="00DA2597">
      <w:pPr>
        <w:ind w:left="360"/>
      </w:pPr>
      <w:r>
        <w:t>STRATEJİ 2.3.....</w:t>
      </w:r>
      <w:r w:rsidRPr="00A53551">
        <w:t xml:space="preserve"> </w:t>
      </w:r>
      <w:r>
        <w:t>Lojistik Köyde Ulusal ve Uluslar arası lojistik firmaları yer almasının sağlanması gereklidir.</w:t>
      </w:r>
    </w:p>
    <w:p w:rsidR="00DA2597" w:rsidRDefault="00DA2597" w:rsidP="00DA2597">
      <w:pPr>
        <w:ind w:left="360"/>
      </w:pPr>
      <w:r>
        <w:t xml:space="preserve">STRATEJİ 2.4.... </w:t>
      </w:r>
      <w:r w:rsidR="00F35AF9">
        <w:t>Lojistik</w:t>
      </w:r>
      <w:r>
        <w:t xml:space="preserve"> köy projesi  </w:t>
      </w:r>
      <w:r w:rsidR="00F35AF9">
        <w:t>tek başına</w:t>
      </w:r>
      <w:r>
        <w:t xml:space="preserve">   </w:t>
      </w:r>
      <w:r w:rsidR="00F35AF9">
        <w:t>lojistik</w:t>
      </w:r>
      <w:r>
        <w:t xml:space="preserve"> yani malın  seri  bir  şekilde transferi ile başarılı olacaktır . Bu nedenle yukarıda söz ettiğimiz   projeyle birlikte   düşünülmesi , katma değeri artırıcı bir unsur olarak değerlendirilmelidir .</w:t>
      </w:r>
    </w:p>
    <w:p w:rsidR="00DA2597" w:rsidRDefault="00DA2597" w:rsidP="00DA2597">
      <w:pPr>
        <w:ind w:left="360"/>
      </w:pPr>
      <w:r>
        <w:t xml:space="preserve">STRATEJİ 2.5..... </w:t>
      </w:r>
      <w:r w:rsidR="00F35AF9">
        <w:t>Lojistik</w:t>
      </w:r>
      <w:r>
        <w:t xml:space="preserve"> köyün 2. Organize bölgesi ile demiryolunu bağlantısının   kurulması  </w:t>
      </w:r>
      <w:r w:rsidR="00F35AF9">
        <w:t xml:space="preserve">üreticinin </w:t>
      </w:r>
      <w:r>
        <w:t xml:space="preserve"> elleçleme ve dahili nakliye giderlerini düşürücü etki yapacaktır .</w:t>
      </w:r>
    </w:p>
    <w:p w:rsidR="00DA2597" w:rsidRDefault="00DA2597" w:rsidP="00DA2597">
      <w:pPr>
        <w:ind w:left="360"/>
      </w:pPr>
      <w:r>
        <w:t>STRATEJİ 2.6.....</w:t>
      </w:r>
      <w:r w:rsidR="00FC1A15" w:rsidRPr="00FC1A15">
        <w:t xml:space="preserve"> </w:t>
      </w:r>
      <w:r w:rsidR="00FC1A15">
        <w:t xml:space="preserve">Konya  ve Karaman  </w:t>
      </w:r>
      <w:r>
        <w:t>Sivil Toplum kuruluşları ve milletvekillerinin bir araya gelerek Lojistik Köyü Projesinin hayata geçirilmesi ile ilgili bir araya gelerek hükümete tavsiyelerde bulunabilirler.</w:t>
      </w:r>
    </w:p>
    <w:p w:rsidR="00DA2597" w:rsidRDefault="00DA2597" w:rsidP="00DA2597">
      <w:pPr>
        <w:ind w:left="360"/>
      </w:pPr>
      <w:r>
        <w:t>STRATEJİ 2.7..... Demir yollarının Konya Lojistik köyü projesi aksiyon planı hakkında bilgi alınarak, sürecin hızlandırılmasının sağlanması.  Bununla berab</w:t>
      </w:r>
      <w:r w:rsidR="00F35AF9">
        <w:t>er demiryolu ve Mevka üyelerin</w:t>
      </w:r>
      <w:r>
        <w:t>den oluşan ortak bir proje grubunun kurulmasının sağlanması.</w:t>
      </w:r>
    </w:p>
    <w:p w:rsidR="00DA2597" w:rsidRPr="005315A4" w:rsidRDefault="00DA2597" w:rsidP="00DA2597">
      <w:pPr>
        <w:ind w:left="360"/>
      </w:pPr>
      <w:r>
        <w:t>STRATEJİ 2.8..... Karaman ‘ın yanında Afyon, Ankara gibi çevre illerinin de Konya Lojistik Köyü projesine desteğinin sağlanması. Uluslararası piyasalara bu illerin de ürünleri Konya Lojistik Köyü üzerinden ulaştırılabilir.</w:t>
      </w:r>
    </w:p>
    <w:p w:rsidR="00DA2597" w:rsidRPr="001D6CA6" w:rsidRDefault="00DA2597" w:rsidP="00DA2597">
      <w:pPr>
        <w:ind w:left="360"/>
      </w:pPr>
      <w:r>
        <w:t xml:space="preserve">STRATEJİ 2.9..... </w:t>
      </w:r>
      <w:r w:rsidRPr="001D6CA6">
        <w:t>Konya’da araç parkı Türkiye’nin en büyük illeri arasında fakat büyük bir lojistik firmasına sahip değil. Firmaların birleşerek konya firmalarının ulusal ve uluslararası lojistik ihtiyaçlarının giderilmesinin sağlanması gerekiyor.</w:t>
      </w:r>
    </w:p>
    <w:p w:rsidR="00DA2597" w:rsidRDefault="00DA2597" w:rsidP="00DA2597">
      <w:pPr>
        <w:ind w:left="360"/>
      </w:pPr>
    </w:p>
    <w:p w:rsidR="00DA2597" w:rsidRDefault="00DA2597" w:rsidP="00DA2597">
      <w:pPr>
        <w:ind w:left="360"/>
      </w:pPr>
    </w:p>
    <w:p w:rsidR="00DA2597" w:rsidRDefault="00DA2597" w:rsidP="00DA2597">
      <w:pPr>
        <w:ind w:left="360"/>
      </w:pPr>
    </w:p>
    <w:p w:rsidR="00DA2597" w:rsidRDefault="00DA2597" w:rsidP="00DA2597">
      <w:pPr>
        <w:ind w:left="360"/>
      </w:pPr>
    </w:p>
    <w:p w:rsidR="00DA2597" w:rsidRDefault="00DA2597" w:rsidP="00DA2597">
      <w:pPr>
        <w:ind w:left="360"/>
      </w:pPr>
    </w:p>
    <w:p w:rsidR="00DA2597" w:rsidRDefault="00DA2597" w:rsidP="00DA2597">
      <w:pPr>
        <w:ind w:left="360"/>
      </w:pPr>
    </w:p>
    <w:p w:rsidR="0014293A" w:rsidRPr="005315A4" w:rsidRDefault="0014293A" w:rsidP="0014293A">
      <w:pPr>
        <w:pStyle w:val="ListeParagraf"/>
        <w:ind w:firstLine="0"/>
      </w:pPr>
    </w:p>
    <w:p w:rsidR="0014293A" w:rsidRPr="00DA2597" w:rsidRDefault="0014293A" w:rsidP="0014293A">
      <w:pPr>
        <w:ind w:left="360" w:firstLine="0"/>
        <w:rPr>
          <w:b/>
          <w:i/>
          <w:sz w:val="28"/>
        </w:rPr>
      </w:pPr>
      <w:r w:rsidRPr="00DA2597">
        <w:rPr>
          <w:b/>
          <w:i/>
          <w:sz w:val="28"/>
        </w:rPr>
        <w:lastRenderedPageBreak/>
        <w:t>ÖNCELİK  3 : LOJİSTİK SEKTÖRÜNDE ARGE YENİLİKÇİLİK STRATEJİSİNİN OLUŞTURULMASI (LOJİSTİK HİZMETİ VEREN)</w:t>
      </w:r>
    </w:p>
    <w:p w:rsidR="00DA2597" w:rsidRDefault="00C43C47" w:rsidP="00DA2597">
      <w:pPr>
        <w:ind w:left="360"/>
      </w:pPr>
      <w:r>
        <w:rPr>
          <w:noProof/>
          <w:lang w:eastAsia="tr-TR"/>
        </w:rPr>
        <w:pict>
          <v:shape id="_x0000_s1065" type="#_x0000_t202" style="position:absolute;left:0;text-align:left;margin-left:-10.5pt;margin-top:0;width:475.55pt;height:35.35pt;z-index:251692032;mso-width-relative:margin;mso-height-relative:margin" fillcolor="#c0504d [3205]" strokecolor="#f2f2f2 [3041]" strokeweight="3pt">
            <v:shadow on="t" type="perspective" color="#622423 [1605]" opacity=".5" offset="1pt" offset2="-1pt"/>
            <v:textbox>
              <w:txbxContent>
                <w:p w:rsidR="003C3105" w:rsidRPr="0084017B" w:rsidRDefault="003C3105" w:rsidP="00DA2597">
                  <w:pPr>
                    <w:ind w:firstLine="0"/>
                    <w:jc w:val="center"/>
                    <w:rPr>
                      <w:b/>
                      <w:color w:val="FFFFFF" w:themeColor="background1"/>
                    </w:rPr>
                  </w:pPr>
                  <w:r w:rsidRPr="0084017B">
                    <w:rPr>
                      <w:b/>
                      <w:color w:val="FFFFFF" w:themeColor="background1"/>
                    </w:rPr>
                    <w:t xml:space="preserve">ÖNCELİK </w:t>
                  </w:r>
                  <w:r>
                    <w:rPr>
                      <w:b/>
                      <w:color w:val="FFFFFF" w:themeColor="background1"/>
                    </w:rPr>
                    <w:t xml:space="preserve">3'ÜN </w:t>
                  </w:r>
                  <w:r w:rsidRPr="0084017B">
                    <w:rPr>
                      <w:b/>
                      <w:color w:val="FFFFFF" w:themeColor="background1"/>
                    </w:rPr>
                    <w:t xml:space="preserve"> NASIL HAYATA  GEÇİRELECEĞİNE  DAİR STRATEJİLER</w:t>
                  </w:r>
                </w:p>
              </w:txbxContent>
            </v:textbox>
          </v:shape>
        </w:pict>
      </w:r>
    </w:p>
    <w:p w:rsidR="00DA2597" w:rsidRDefault="00DA2597" w:rsidP="00DA2597">
      <w:pPr>
        <w:ind w:left="360"/>
      </w:pPr>
    </w:p>
    <w:p w:rsidR="00DA2597" w:rsidRDefault="00DA2597" w:rsidP="00DA2597">
      <w:pPr>
        <w:ind w:left="360"/>
      </w:pPr>
    </w:p>
    <w:p w:rsidR="00DA2597" w:rsidRDefault="00DA2597" w:rsidP="00DA2597">
      <w:pPr>
        <w:ind w:left="360"/>
      </w:pPr>
      <w:r>
        <w:t xml:space="preserve">STRATEJİ 3.1..... Lojistik firmalarının bilişim teknolojileri alt yapılarının iyileştirilmesi gereklidir. </w:t>
      </w:r>
    </w:p>
    <w:p w:rsidR="00DA2597" w:rsidRDefault="00DA2597" w:rsidP="00DA2597">
      <w:pPr>
        <w:ind w:left="360"/>
      </w:pPr>
      <w:r>
        <w:t xml:space="preserve">STRATEJİ 3.2..... Lojistik firmaların bilimsel gelişmelerden (araç rotalama, araç takip vb..) daha çok yararlanması gereklidir. </w:t>
      </w:r>
    </w:p>
    <w:p w:rsidR="00DA2597" w:rsidRDefault="00DA2597" w:rsidP="00DA2597">
      <w:pPr>
        <w:ind w:left="360"/>
      </w:pPr>
      <w:r>
        <w:t>STRATEJİ 3.3..... Lojistik firmaların taşıma haricinde diğer katma değeri yüksek lojistik fonksiyonlarını da icra etmeleri gereklidir.</w:t>
      </w:r>
    </w:p>
    <w:p w:rsidR="00DA2597" w:rsidRDefault="00DA2597" w:rsidP="00DA2597">
      <w:pPr>
        <w:ind w:left="360"/>
      </w:pPr>
      <w:r>
        <w:t xml:space="preserve">STRATEJİ 3.4..... </w:t>
      </w:r>
      <w:r w:rsidR="00F35AF9">
        <w:t>Lojistik</w:t>
      </w:r>
      <w:r>
        <w:t xml:space="preserve">  firmalarının da   nakliye  maliyetlerinin de düşürülmesi bakımından karşılıklı   nakliye  planlaması   yapılması   lojistik giderlerini düşürücü   etki yapacaktır .</w:t>
      </w:r>
    </w:p>
    <w:p w:rsidR="00DA2597" w:rsidRDefault="00DA2597" w:rsidP="00DA2597">
      <w:pPr>
        <w:ind w:left="360"/>
      </w:pPr>
      <w:r>
        <w:t>STRATEJİ 3.5.....Lojistik sektöründe Dünya ve Türkiye’de gerçekleştirilen yeni teknolojilerle ilgili konferans düzenlenmesi. Konuyla ilgili kuruluşlar davet edilebilir.</w:t>
      </w:r>
    </w:p>
    <w:p w:rsidR="00DA2597" w:rsidRDefault="00DA2597" w:rsidP="00DA2597">
      <w:pPr>
        <w:ind w:left="360"/>
      </w:pPr>
      <w:r>
        <w:t>STRATEJİ 3.6.....Devletin Lojistik Arge Faaliyetlerinin önünü açacak uygulamalar, vergi avantajları vb yapılmasının önemini anlatan bir rapor hazırlanabilir.</w:t>
      </w:r>
    </w:p>
    <w:p w:rsidR="00DA2597" w:rsidRDefault="00DA2597" w:rsidP="00DA2597">
      <w:pPr>
        <w:ind w:left="360"/>
      </w:pPr>
      <w:r>
        <w:t>STRATEJİ 3.7.....Konya olarak Lojistik Köy den ne anlamamız gerektiğini burada faaliyet gösterecek veya gösterme niyetinde olan firmaların iyi anlamaları gerekmektedir. Köyün kurulmadan önce bunun yapılması gerekmektedir zira burada icra edilecek olan sektörleri İstanbul firmalarına kaptırabiliriz. Yani köy kurulmadan köyde faaliyet gösterecek sektörlerimiz ve firmalarımız hazır olmalıdır. Bu konuda Ticaret Odası olarak daha önce İtalya ve Almanya da bulunan Lojistik Köy ziyareti gerçekleştirmiştik. Böyle bir ziyaret ve inceleme gezisi faaliyet gösterecek olan ciddi firmaları kapsayacak şekilde tekrar düzenlenebilir. Böylelikle köy kurulmadan önce lojistik köy işleyişi hakkında bilgi sahibi olabilirler.</w:t>
      </w:r>
    </w:p>
    <w:p w:rsidR="00DA2597" w:rsidRDefault="00DA2597" w:rsidP="00DA2597">
      <w:pPr>
        <w:ind w:left="360"/>
      </w:pPr>
    </w:p>
    <w:p w:rsidR="0014293A" w:rsidRDefault="0014293A" w:rsidP="0014293A">
      <w:pPr>
        <w:ind w:left="360" w:firstLine="0"/>
      </w:pP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DA2597" w:rsidRDefault="00DA2597" w:rsidP="0014293A">
      <w:pPr>
        <w:ind w:left="360" w:firstLine="0"/>
      </w:pPr>
    </w:p>
    <w:p w:rsidR="00DA2597" w:rsidRPr="005315A4" w:rsidRDefault="00DA2597" w:rsidP="0014293A">
      <w:pPr>
        <w:ind w:left="360" w:firstLine="0"/>
      </w:pPr>
    </w:p>
    <w:p w:rsidR="0014293A" w:rsidRPr="00F733DE" w:rsidRDefault="0014293A" w:rsidP="0014293A">
      <w:pPr>
        <w:ind w:left="360" w:firstLine="0"/>
        <w:rPr>
          <w:b/>
          <w:sz w:val="36"/>
          <w:szCs w:val="36"/>
        </w:rPr>
      </w:pPr>
      <w:r w:rsidRPr="00F733DE">
        <w:rPr>
          <w:b/>
          <w:sz w:val="36"/>
          <w:szCs w:val="36"/>
        </w:rPr>
        <w:lastRenderedPageBreak/>
        <w:t>DIŞ TİCARET</w:t>
      </w:r>
    </w:p>
    <w:p w:rsidR="00DA2597" w:rsidRDefault="00C43C47" w:rsidP="0014293A">
      <w:pPr>
        <w:ind w:left="360" w:firstLine="0"/>
        <w:rPr>
          <w:b/>
          <w:i/>
          <w:sz w:val="28"/>
        </w:rPr>
      </w:pPr>
      <w:r>
        <w:rPr>
          <w:b/>
          <w:i/>
          <w:noProof/>
          <w:sz w:val="28"/>
          <w:lang w:eastAsia="tr-TR"/>
        </w:rPr>
        <w:pict>
          <v:shape id="_x0000_s1066" type="#_x0000_t202" style="position:absolute;left:0;text-align:left;margin-left:5.6pt;margin-top:78.8pt;width:475.55pt;height:35.35pt;z-index:251693056;mso-width-relative:margin;mso-height-relative:margin" fillcolor="#c0504d [3205]" strokecolor="#f2f2f2 [3041]" strokeweight="3pt">
            <v:shadow on="t" type="perspective" color="#622423 [1605]" opacity=".5" offset="1pt" offset2="-1pt"/>
            <v:textbox>
              <w:txbxContent>
                <w:p w:rsidR="003C3105" w:rsidRPr="0084017B" w:rsidRDefault="003C3105" w:rsidP="00DA2597">
                  <w:pPr>
                    <w:ind w:firstLine="0"/>
                    <w:jc w:val="center"/>
                    <w:rPr>
                      <w:b/>
                      <w:color w:val="FFFFFF" w:themeColor="background1"/>
                    </w:rPr>
                  </w:pPr>
                  <w:r>
                    <w:rPr>
                      <w:b/>
                      <w:color w:val="FFFFFF" w:themeColor="background1"/>
                    </w:rPr>
                    <w:t>ÖNCELİK 4 'Ü</w:t>
                  </w:r>
                  <w:r w:rsidRPr="0084017B">
                    <w:rPr>
                      <w:b/>
                      <w:color w:val="FFFFFF" w:themeColor="background1"/>
                    </w:rPr>
                    <w:t>N NASIL HAYATA  GEÇİRELECEĞİNE  DAİR STRATEJİLER</w:t>
                  </w:r>
                </w:p>
              </w:txbxContent>
            </v:textbox>
          </v:shape>
        </w:pict>
      </w:r>
      <w:r w:rsidR="0014293A" w:rsidRPr="00DA2597">
        <w:rPr>
          <w:b/>
          <w:i/>
          <w:sz w:val="28"/>
        </w:rPr>
        <w:t>ÖNCELİK  4 :İNSAN KAYNAKLARI - BEŞERİ SERMAYE KAPASİTESİNİN  NİTELİK VE NİCELİK  OLARAK ARTIRILMASI  VE FİRMALARIN KONUYLA İLGİ ALGISININ DEĞİŞTİRİLMESİ GEREKLİDİR.</w:t>
      </w:r>
    </w:p>
    <w:p w:rsidR="00DA2597" w:rsidRDefault="00DA2597" w:rsidP="0014293A">
      <w:pPr>
        <w:ind w:left="360" w:firstLine="0"/>
        <w:rPr>
          <w:b/>
          <w:i/>
          <w:sz w:val="28"/>
        </w:rPr>
      </w:pPr>
    </w:p>
    <w:p w:rsidR="00DA2597" w:rsidRPr="00DA2597" w:rsidRDefault="00DA2597" w:rsidP="0014293A">
      <w:pPr>
        <w:ind w:left="360" w:firstLine="0"/>
        <w:rPr>
          <w:b/>
          <w:i/>
          <w:sz w:val="28"/>
        </w:rPr>
      </w:pPr>
    </w:p>
    <w:p w:rsidR="00DA2597" w:rsidRDefault="00DA2597" w:rsidP="00DA2597">
      <w:pPr>
        <w:ind w:left="360"/>
      </w:pPr>
      <w:r>
        <w:t xml:space="preserve">STRATEJİ 4.1 Pazarların çeşitlendirilebilmesi için yeni pazarların dilleri ile ilgili eğitimlerin verilmesi( Rusça, Arapça, İspanyolca ve uzak doğu dilleri)  gereklidir. </w:t>
      </w:r>
    </w:p>
    <w:p w:rsidR="00DA2597" w:rsidRDefault="00DA2597" w:rsidP="00DA2597">
      <w:pPr>
        <w:ind w:left="360"/>
      </w:pPr>
      <w:r>
        <w:t xml:space="preserve">STRATEJİ 4.2 Eğitimlerin uygulamalı hale getirilmesi gereklidir. </w:t>
      </w:r>
    </w:p>
    <w:p w:rsidR="00DA2597" w:rsidRPr="005315A4" w:rsidRDefault="00DA2597" w:rsidP="00DA2597">
      <w:pPr>
        <w:ind w:left="360"/>
      </w:pPr>
      <w:r>
        <w:t xml:space="preserve">STRATEJİ 4.3 Eğitimlerin sadece dış ticaret konusuyla sınırlandırılmaması, özellikle pazarlama ve uluslar arası pazarlama konularında da eğitimlerin verilmesi gereklidir. </w:t>
      </w:r>
    </w:p>
    <w:p w:rsidR="00DA2597" w:rsidRDefault="00DA2597" w:rsidP="00DA2597">
      <w:pPr>
        <w:ind w:left="360"/>
      </w:pPr>
      <w:r>
        <w:t>STRATEJİ 4.4. Sanal pazar ve sanal ortamda tanıtım, müşteri bulma ve müşteri ilişkileri konularında eğitimlerin hazırlanması gereklidir.</w:t>
      </w:r>
    </w:p>
    <w:p w:rsidR="00DA2597" w:rsidRDefault="00DA2597" w:rsidP="00DA2597">
      <w:pPr>
        <w:ind w:left="360"/>
      </w:pPr>
      <w:r>
        <w:t xml:space="preserve">STRATEJİ 4.5. Dış ticaret konusunda başarılı uluslar arası ve ulusal şirketlerin insan kaynakları performans ölçüm ve ücretlendirme politikalarının modellenmesi ve çalışma sonuçlarının paylaşılması gereklidir.  </w:t>
      </w:r>
    </w:p>
    <w:p w:rsidR="00DA2597" w:rsidRDefault="00DA2597" w:rsidP="00DA2597">
      <w:pPr>
        <w:ind w:left="360"/>
      </w:pPr>
      <w:r>
        <w:t>STRATEJİ 4.6.....</w:t>
      </w:r>
      <w:r w:rsidR="00FC1A15" w:rsidRPr="00FC1A15">
        <w:t xml:space="preserve"> </w:t>
      </w:r>
      <w:r w:rsidR="00FC1A15">
        <w:t>Konya  ve Karaman</w:t>
      </w:r>
      <w:r>
        <w:t>da Sanayi kuruluşlarına yönelik ihracat ve ithalat seminerleri düzenlenmesi.</w:t>
      </w:r>
    </w:p>
    <w:p w:rsidR="00DA2597" w:rsidRDefault="00DA2597" w:rsidP="00DA2597">
      <w:pPr>
        <w:ind w:left="360"/>
      </w:pPr>
      <w:r>
        <w:t xml:space="preserve">STRATEJİ 4.7..... </w:t>
      </w:r>
      <w:r w:rsidR="00217A99">
        <w:t xml:space="preserve">Bölgedeki </w:t>
      </w:r>
      <w:r>
        <w:t xml:space="preserve"> üniversitelerinin İthalat ihracat bölümlerinin İngilizce ağırlıklı dersler vermesi. Okulların yabancı hocalarla desteklenmesi</w:t>
      </w:r>
    </w:p>
    <w:p w:rsidR="00DA2597" w:rsidRDefault="00DA2597" w:rsidP="00DA2597">
      <w:pPr>
        <w:ind w:left="360"/>
      </w:pPr>
      <w:r>
        <w:t xml:space="preserve">STRATEJİ 4.8.....İhracat  personelinin uygulamalı eğitimlerinin yanısıra  Bölgede  üretilen  </w:t>
      </w:r>
      <w:r w:rsidR="00F35AF9">
        <w:t>her türlü</w:t>
      </w:r>
      <w:r>
        <w:t xml:space="preserve">  mamul envanteri ve   hedef  dış pazarların takibi  konusunda </w:t>
      </w:r>
      <w:r w:rsidR="00F35AF9">
        <w:t>araştırtmalar</w:t>
      </w:r>
      <w:r>
        <w:t xml:space="preserve"> da yapılmalıdır . </w:t>
      </w:r>
    </w:p>
    <w:p w:rsidR="00DA2597" w:rsidRDefault="00DA2597" w:rsidP="00DA2597">
      <w:pPr>
        <w:ind w:left="360"/>
      </w:pPr>
      <w:r>
        <w:t xml:space="preserve">STRATEJİ 4.9..... Ayrıca önemli miktarlarda   ihracat potansiyeli olan ürünler için ölçek ekonomisi </w:t>
      </w:r>
      <w:r w:rsidR="00F35AF9">
        <w:t>kapsamında</w:t>
      </w:r>
      <w:r>
        <w:t xml:space="preserve">   firmalar arası işbirliği geliştirilmelidir </w:t>
      </w:r>
    </w:p>
    <w:p w:rsidR="00DA2597" w:rsidRPr="00217A99" w:rsidRDefault="00DA2597" w:rsidP="00DA2597">
      <w:pPr>
        <w:ind w:left="360"/>
        <w:rPr>
          <w:color w:val="FF0000"/>
        </w:rPr>
      </w:pPr>
      <w:r w:rsidRPr="00217A99">
        <w:rPr>
          <w:color w:val="FF0000"/>
        </w:rPr>
        <w:t>STRATEJİ 4.10..... Dış satış ta ayrıca   ciddi bir avantaj sağlamak bakımından   mevcut sanayi altyapısının    I</w:t>
      </w:r>
      <w:r w:rsidR="00217A99" w:rsidRPr="00217A99">
        <w:rPr>
          <w:color w:val="FF0000"/>
        </w:rPr>
        <w:t>SO</w:t>
      </w:r>
      <w:r w:rsidRPr="00217A99">
        <w:rPr>
          <w:color w:val="FF0000"/>
        </w:rPr>
        <w:t xml:space="preserve"> 9001  ( Kalite yönetim sistemi  ) , ohsas  İş güvenliği sertifikası  , Ce  belgesi gibi uluslar  arası  standartları  tümüyle  karşılaması  ve sertifikalara  sahip  olması   ciddi avantajlar  sağlayacaktır </w:t>
      </w:r>
    </w:p>
    <w:p w:rsidR="00DA2597" w:rsidRDefault="00DA2597" w:rsidP="00DA2597">
      <w:pPr>
        <w:ind w:left="360"/>
      </w:pPr>
      <w:r>
        <w:t>STRATEJİ 4.11.....Dış ticaret nedir nasıl gerçekleşir ve süreç nasıl işler gibi konularda öncelikle firmalarımızdaki söz sahibi ve son sözcü olan kişilerin eğitimden geçirilmesi gerekmektedir. Zir</w:t>
      </w:r>
      <w:r w:rsidR="00217A99">
        <w:t xml:space="preserve">a </w:t>
      </w:r>
      <w:r>
        <w:t xml:space="preserve"> görüştüğümüz dış ticaret personellerinin en büyük sıkıntısı söz sahibi olan firma yetkililerin bazı konularda ikna edememeleridir.</w:t>
      </w:r>
    </w:p>
    <w:p w:rsidR="00DA2597" w:rsidRDefault="00DA2597" w:rsidP="00DA2597">
      <w:pPr>
        <w:ind w:left="360"/>
      </w:pPr>
      <w:r>
        <w:lastRenderedPageBreak/>
        <w:t>STRATEJİ 4.12.....Dış ticaret birimlerinde ça</w:t>
      </w:r>
      <w:bookmarkStart w:id="113" w:name="_GoBack"/>
      <w:bookmarkEnd w:id="113"/>
      <w:r>
        <w:t>lışan personellere yönelik yaptıkları işi bilinçli bir şekilde yapabilmeleri için eğitimden geçirilmesi gerekmektedir. Bu eğitim teorik ve pratik içermeli eğitim verecek olan uzmanlar kendi konularında söz sahibi olan kişilerden olmalıdır.</w:t>
      </w:r>
    </w:p>
    <w:p w:rsidR="0014293A" w:rsidRDefault="0014293A" w:rsidP="0014293A">
      <w:pPr>
        <w:pStyle w:val="ListeParagraf"/>
        <w:ind w:firstLine="0"/>
      </w:pPr>
    </w:p>
    <w:p w:rsidR="00DA2597" w:rsidRPr="005315A4" w:rsidRDefault="00DA2597" w:rsidP="007E4B0D">
      <w:pPr>
        <w:ind w:firstLine="0"/>
      </w:pPr>
    </w:p>
    <w:p w:rsidR="0014293A" w:rsidRDefault="00C43C47" w:rsidP="0014293A">
      <w:pPr>
        <w:ind w:left="360" w:firstLine="0"/>
        <w:rPr>
          <w:b/>
          <w:i/>
          <w:sz w:val="28"/>
        </w:rPr>
      </w:pPr>
      <w:r>
        <w:rPr>
          <w:b/>
          <w:i/>
          <w:noProof/>
          <w:sz w:val="28"/>
          <w:lang w:eastAsia="tr-TR"/>
        </w:rPr>
        <w:pict>
          <v:shape id="_x0000_s1067" type="#_x0000_t202" style="position:absolute;left:0;text-align:left;margin-left:5.6pt;margin-top:38.45pt;width:475.55pt;height:35.35pt;z-index:251694080;mso-width-relative:margin;mso-height-relative:margin" fillcolor="#c0504d [3205]" strokecolor="#f2f2f2 [3041]" strokeweight="3pt">
            <v:shadow on="t" type="perspective" color="#622423 [1605]" opacity=".5" offset="1pt" offset2="-1pt"/>
            <v:textbox>
              <w:txbxContent>
                <w:p w:rsidR="003C3105" w:rsidRPr="0084017B" w:rsidRDefault="003C3105" w:rsidP="00DA2597">
                  <w:pPr>
                    <w:ind w:firstLine="0"/>
                    <w:jc w:val="center"/>
                    <w:rPr>
                      <w:b/>
                      <w:color w:val="FFFFFF" w:themeColor="background1"/>
                    </w:rPr>
                  </w:pPr>
                  <w:r w:rsidRPr="0084017B">
                    <w:rPr>
                      <w:b/>
                      <w:color w:val="FFFFFF" w:themeColor="background1"/>
                    </w:rPr>
                    <w:t xml:space="preserve">ÖNCELİK </w:t>
                  </w:r>
                  <w:r>
                    <w:rPr>
                      <w:b/>
                      <w:color w:val="FFFFFF" w:themeColor="background1"/>
                    </w:rPr>
                    <w:t>5</w:t>
                  </w:r>
                  <w:r w:rsidRPr="0084017B">
                    <w:rPr>
                      <w:b/>
                      <w:color w:val="FFFFFF" w:themeColor="background1"/>
                    </w:rPr>
                    <w:t xml:space="preserve"> 'İN NASIL HAYATA  GEÇİRELECEĞİNE  DAİR STRATEJİLER</w:t>
                  </w:r>
                </w:p>
              </w:txbxContent>
            </v:textbox>
          </v:shape>
        </w:pict>
      </w:r>
      <w:r w:rsidR="0014293A" w:rsidRPr="00DA2597">
        <w:rPr>
          <w:b/>
          <w:i/>
          <w:sz w:val="28"/>
        </w:rPr>
        <w:t xml:space="preserve">ÖNCELİK  5 :REKABET İSTİHBARATI VE PAZAR ARAŞTIRMALARINA ÖNCELİK VERİLMELİDİR. </w:t>
      </w:r>
    </w:p>
    <w:p w:rsidR="00DA2597" w:rsidRDefault="00DA2597" w:rsidP="0014293A">
      <w:pPr>
        <w:ind w:left="360" w:firstLine="0"/>
        <w:rPr>
          <w:b/>
          <w:i/>
          <w:sz w:val="28"/>
        </w:rPr>
      </w:pPr>
    </w:p>
    <w:p w:rsidR="00DA2597" w:rsidRPr="00DA2597" w:rsidRDefault="00DA2597" w:rsidP="0014293A">
      <w:pPr>
        <w:ind w:left="360" w:firstLine="0"/>
        <w:rPr>
          <w:b/>
          <w:i/>
          <w:sz w:val="28"/>
        </w:rPr>
      </w:pPr>
    </w:p>
    <w:p w:rsidR="00DA2597" w:rsidRDefault="00DA2597" w:rsidP="00DA2597">
      <w:pPr>
        <w:ind w:left="360"/>
      </w:pPr>
      <w:r>
        <w:t xml:space="preserve">STRATEJİ 5.1..... </w:t>
      </w:r>
      <w:r w:rsidR="00FC1A15">
        <w:t xml:space="preserve">Konya  ve Karaman da </w:t>
      </w:r>
      <w:r>
        <w:t xml:space="preserve">düzenlenen ulusal ve uluslar arası fuarların daha nitelikli hale getirilip dış katılımcının(hedef müşteri) artırılmasına dönük faaliyetler düzenlenmesi gereklidir. </w:t>
      </w:r>
    </w:p>
    <w:p w:rsidR="00DA2597" w:rsidRDefault="00DA2597" w:rsidP="00DA2597">
      <w:pPr>
        <w:ind w:left="360"/>
      </w:pPr>
      <w:r>
        <w:t xml:space="preserve">STRATEJİ 5.2..... Pazarların çeşitlendirilmesi gereklidir. </w:t>
      </w:r>
    </w:p>
    <w:p w:rsidR="00DA2597" w:rsidRDefault="00DA2597" w:rsidP="00DA2597">
      <w:pPr>
        <w:ind w:left="360"/>
      </w:pPr>
      <w:r>
        <w:t xml:space="preserve">STRATEJİ 5.3..... İşletmelerin rekabet ederken fiyat dışı etkenlerle(kalite, ambalaj, garanti, müşteri hizmet düzeyi vb.) rekabet etmeleri yaratılan katma değerin düşürülmemesi açısından önemlidir. </w:t>
      </w:r>
    </w:p>
    <w:p w:rsidR="00DA2597" w:rsidRDefault="00DA2597" w:rsidP="00DA2597">
      <w:pPr>
        <w:ind w:left="360"/>
      </w:pPr>
      <w:r>
        <w:t>STRATEJİ 5.4..... Bu konu  için  her iş kolu itibarıyla  portföy oluşturulması Pazar fiyatlarının izlenmesi  ve  fuarlara katılım   ve alıcıların   Konya ve Karaman illerine  davet edilmesi  ve ayrıca   tesislerin   tanıtımı  PR  çalışmaları  yapılmalıdır .</w:t>
      </w:r>
    </w:p>
    <w:p w:rsidR="00DA2597" w:rsidRDefault="00DA2597" w:rsidP="00DA2597">
      <w:pPr>
        <w:ind w:left="360"/>
      </w:pPr>
      <w:r>
        <w:t>STRATEJİ 5.5.....</w:t>
      </w:r>
      <w:r w:rsidRPr="00515E5F">
        <w:t xml:space="preserve"> </w:t>
      </w:r>
      <w:r w:rsidR="00FC1A15">
        <w:t xml:space="preserve">Bölgede </w:t>
      </w:r>
      <w:r>
        <w:t xml:space="preserve">üretilen ürünlere yönelik dış Pazar araştırma birimi </w:t>
      </w:r>
      <w:r w:rsidR="00F35AF9">
        <w:t>kurularak</w:t>
      </w:r>
      <w:r>
        <w:t xml:space="preserve"> sanayicinin yönlendirilmesinin sağlanması.</w:t>
      </w:r>
    </w:p>
    <w:p w:rsidR="00DA2597" w:rsidRDefault="00DA2597" w:rsidP="00DA2597">
      <w:pPr>
        <w:ind w:left="360"/>
      </w:pPr>
      <w:r>
        <w:t xml:space="preserve">STRATEJİ 5.6....Firmaların Pazar araştırmalarına yardımcı olunmalıdır. Bu konuda Ticaret Odası olarak 2013 yılında “Sektörel Ticaret Heyeti ve Alım Heyeti” şeklinde B2B tarzı ikili iş görüşmeler organize edilecektir. Bu tür organizasyonların diğer STK larında yapması gerekmektedir. Böylelikle ihracatçı firmalarımız daha çok ithalatçı firma ile tanışmış ve pazarlama yapmış olacaktır. </w:t>
      </w:r>
    </w:p>
    <w:p w:rsidR="0014293A" w:rsidRDefault="0014293A" w:rsidP="0014293A">
      <w:pPr>
        <w:ind w:left="360"/>
      </w:pPr>
    </w:p>
    <w:p w:rsidR="00DA2597" w:rsidRDefault="00DA2597" w:rsidP="0014293A">
      <w:pPr>
        <w:ind w:left="360"/>
      </w:pPr>
    </w:p>
    <w:p w:rsidR="00D20E80" w:rsidRDefault="00D20E80" w:rsidP="0014293A">
      <w:pPr>
        <w:ind w:left="360"/>
      </w:pPr>
    </w:p>
    <w:p w:rsidR="00DA2597" w:rsidRDefault="00DA2597" w:rsidP="0014293A">
      <w:pPr>
        <w:ind w:left="360"/>
      </w:pPr>
    </w:p>
    <w:p w:rsidR="00DA2597" w:rsidRDefault="00DA2597" w:rsidP="0014293A">
      <w:pPr>
        <w:ind w:left="360"/>
      </w:pPr>
    </w:p>
    <w:p w:rsidR="00DA2597" w:rsidRDefault="00DA2597" w:rsidP="0014293A">
      <w:pPr>
        <w:ind w:left="360"/>
      </w:pPr>
    </w:p>
    <w:p w:rsidR="0014293A" w:rsidRDefault="0014293A" w:rsidP="0014293A">
      <w:pPr>
        <w:ind w:left="360" w:firstLine="0"/>
        <w:rPr>
          <w:b/>
          <w:i/>
          <w:sz w:val="28"/>
        </w:rPr>
      </w:pPr>
      <w:r w:rsidRPr="00DA2597">
        <w:rPr>
          <w:b/>
          <w:i/>
          <w:sz w:val="28"/>
        </w:rPr>
        <w:lastRenderedPageBreak/>
        <w:t xml:space="preserve">ÖNCELİK  6 :İHRACATI ARTIRMAYA DÖNÜK  GİRİŞİMCİLİK AR-GE VE İNOVASYON KAPASİTESİNİN  GELİŞTİRİMESİ GEREKLİDİR. </w:t>
      </w:r>
    </w:p>
    <w:p w:rsidR="00DA2597" w:rsidRDefault="00C43C47" w:rsidP="0014293A">
      <w:pPr>
        <w:ind w:left="360" w:firstLine="0"/>
        <w:rPr>
          <w:b/>
          <w:i/>
          <w:sz w:val="28"/>
        </w:rPr>
      </w:pPr>
      <w:r>
        <w:rPr>
          <w:b/>
          <w:i/>
          <w:noProof/>
          <w:sz w:val="28"/>
          <w:lang w:eastAsia="tr-TR"/>
        </w:rPr>
        <w:pict>
          <v:shape id="_x0000_s1068" type="#_x0000_t202" style="position:absolute;left:0;text-align:left;margin-left:5.6pt;margin-top:11.6pt;width:475.55pt;height:35.35pt;z-index:251695104;mso-width-relative:margin;mso-height-relative:margin" fillcolor="#c0504d [3205]" strokecolor="#f2f2f2 [3041]" strokeweight="3pt">
            <v:shadow on="t" type="perspective" color="#622423 [1605]" opacity=".5" offset="1pt" offset2="-1pt"/>
            <v:textbox>
              <w:txbxContent>
                <w:p w:rsidR="003C3105" w:rsidRPr="0084017B" w:rsidRDefault="003C3105" w:rsidP="00DA2597">
                  <w:pPr>
                    <w:ind w:firstLine="0"/>
                    <w:jc w:val="center"/>
                    <w:rPr>
                      <w:b/>
                      <w:color w:val="FFFFFF" w:themeColor="background1"/>
                    </w:rPr>
                  </w:pPr>
                  <w:r w:rsidRPr="0084017B">
                    <w:rPr>
                      <w:b/>
                      <w:color w:val="FFFFFF" w:themeColor="background1"/>
                    </w:rPr>
                    <w:t xml:space="preserve">ÖNCELİK </w:t>
                  </w:r>
                  <w:r>
                    <w:rPr>
                      <w:b/>
                      <w:color w:val="FFFFFF" w:themeColor="background1"/>
                    </w:rPr>
                    <w:t>6 'NI</w:t>
                  </w:r>
                  <w:r w:rsidRPr="0084017B">
                    <w:rPr>
                      <w:b/>
                      <w:color w:val="FFFFFF" w:themeColor="background1"/>
                    </w:rPr>
                    <w:t>N NASIL HAYATA  GEÇİRELECEĞİNE  DAİR STRATEJİLER</w:t>
                  </w:r>
                </w:p>
              </w:txbxContent>
            </v:textbox>
          </v:shape>
        </w:pict>
      </w:r>
    </w:p>
    <w:p w:rsidR="00DA2597" w:rsidRDefault="00DA2597" w:rsidP="0014293A">
      <w:pPr>
        <w:ind w:left="360" w:firstLine="0"/>
        <w:rPr>
          <w:b/>
          <w:i/>
          <w:sz w:val="28"/>
        </w:rPr>
      </w:pPr>
    </w:p>
    <w:p w:rsidR="00DA2597" w:rsidRPr="00DA2597" w:rsidRDefault="00DA2597" w:rsidP="0014293A">
      <w:pPr>
        <w:ind w:left="360" w:firstLine="0"/>
        <w:rPr>
          <w:b/>
          <w:i/>
          <w:sz w:val="28"/>
        </w:rPr>
      </w:pPr>
    </w:p>
    <w:p w:rsidR="00DA2597" w:rsidRDefault="00DA2597" w:rsidP="00DA2597">
      <w:pPr>
        <w:ind w:left="360"/>
      </w:pPr>
      <w:r>
        <w:t xml:space="preserve">STRATEJİ 6.1..... Şirketlerin hedef maliyetleme yöntemini kullanarak rekabetçi fiyatlarla ürün geliştirmesi gereklidir. </w:t>
      </w:r>
    </w:p>
    <w:p w:rsidR="00DA2597" w:rsidRDefault="00DA2597" w:rsidP="00DA2597">
      <w:pPr>
        <w:ind w:left="360"/>
      </w:pPr>
      <w:r>
        <w:t xml:space="preserve">STRATEJİ 6.2..... İşletmelerin kaliteyi sadece belge sahibi olmak olarak algılamaktan vazgeçmesi,  kalitenin üretilmesi ile ilgili öncelikli olarak yöneticilerin liderlik fonksiyonunu yerine getirmesi ve diğer çalışanların kalite karar süreçlerine katılımının sağlanması gereklidir.   </w:t>
      </w:r>
    </w:p>
    <w:p w:rsidR="00DA2597" w:rsidRDefault="00DA2597" w:rsidP="00DA2597">
      <w:pPr>
        <w:ind w:left="360"/>
      </w:pPr>
      <w:r>
        <w:t>STRATEJİ 6.3.....</w:t>
      </w:r>
      <w:r w:rsidRPr="00601804">
        <w:t xml:space="preserve"> </w:t>
      </w:r>
      <w:r>
        <w:t>Özellikle üretim işletmelerinin maliyetleri düşürmeleri, israfların önlenmesi, daha verimli çalışabilmesi için, üretim odaklı bilimsel gelişmelerden faydalanılması(kalite fonksiyon göçerimi, süreç iyileştirme, iş çizelgeleme, tesis yerleştirme vb..) , endüstri mühendisi ve/veya üretim konusunda tecrübeli işletmecilerin istihdamının artırılması ve konuyla ilgili yazılımların edinilmesi gereklidir.</w:t>
      </w:r>
      <w:r w:rsidR="00FC1A15">
        <w:t xml:space="preserve"> bş.</w:t>
      </w:r>
    </w:p>
    <w:p w:rsidR="00DA2597" w:rsidRDefault="00DA2597" w:rsidP="00DA2597">
      <w:pPr>
        <w:ind w:left="360"/>
      </w:pPr>
      <w:r>
        <w:t xml:space="preserve">STRATEJİ 6.4..... İşletmelerin tedarikçilerinin sahip olduğu yenilikçi kapasitelerinden faydalanabilmesini sağlayacak tedarik zinciri yönetimi uygulamalarına ağırlık verilmesi gereklidir.  </w:t>
      </w:r>
    </w:p>
    <w:p w:rsidR="00DA2597" w:rsidRPr="005315A4" w:rsidRDefault="00DA2597" w:rsidP="00DA2597">
      <w:pPr>
        <w:ind w:left="360"/>
      </w:pPr>
      <w:r>
        <w:t xml:space="preserve">STRATEJİ 6.5..... İşlenmiş gıda üreticisi firmaların tedarik ve dağıtım maliyetlerinin düşürülebilmesi için tedarik zinciri yönetimini etkin kullanması gerekmektedir.  </w:t>
      </w:r>
    </w:p>
    <w:p w:rsidR="00DA2597" w:rsidRDefault="00DA2597" w:rsidP="00DA2597">
      <w:pPr>
        <w:ind w:left="360"/>
      </w:pPr>
      <w:r>
        <w:t>STRATEJİ 6.6..... Otomotiv yan sanayi üreticilerinin ihracat kapasitesini artırabilmesi için montaja ürün verebilecek stratejiler geliştirebilmesi gereklidir.</w:t>
      </w:r>
    </w:p>
    <w:p w:rsidR="00DA2597" w:rsidRDefault="00DA2597" w:rsidP="00DA2597">
      <w:pPr>
        <w:ind w:left="360"/>
      </w:pPr>
      <w:r>
        <w:t xml:space="preserve">STRATEJİ 6.7..... Tarım </w:t>
      </w:r>
      <w:r w:rsidR="00F35AF9">
        <w:t>makineleri</w:t>
      </w:r>
      <w:r>
        <w:t xml:space="preserve"> sektöründe bilgi yoğun ürünlerin üretilmesi gereklidir.</w:t>
      </w:r>
    </w:p>
    <w:p w:rsidR="00DA2597" w:rsidRDefault="00DA2597" w:rsidP="00DA2597">
      <w:pPr>
        <w:ind w:left="360"/>
      </w:pPr>
      <w:r>
        <w:t>STRATEJİ 6.8.....Yurtdışında yapılan başarılı uygulamaların araştırılıp, Konya ve Türkiye’ye nasıl uygulanabileceği ile ilgili girişimlerde bulunmak.</w:t>
      </w:r>
    </w:p>
    <w:p w:rsidR="000D6284" w:rsidRDefault="000D6284" w:rsidP="000D6284">
      <w:pPr>
        <w:rPr>
          <w:i/>
        </w:rPr>
      </w:pPr>
    </w:p>
    <w:p w:rsidR="0014293A" w:rsidRDefault="0014293A" w:rsidP="000D6284">
      <w:pPr>
        <w:rPr>
          <w:i/>
        </w:rPr>
      </w:pPr>
    </w:p>
    <w:p w:rsidR="00DA2597" w:rsidRDefault="00DA2597" w:rsidP="000D6284">
      <w:pPr>
        <w:rPr>
          <w:i/>
        </w:rPr>
      </w:pPr>
    </w:p>
    <w:p w:rsidR="00DA2597" w:rsidRDefault="00DA2597" w:rsidP="000D6284">
      <w:pPr>
        <w:rPr>
          <w:i/>
        </w:rPr>
      </w:pPr>
    </w:p>
    <w:p w:rsidR="00DA2597" w:rsidRDefault="00DA2597" w:rsidP="000D6284">
      <w:pPr>
        <w:rPr>
          <w:i/>
        </w:rPr>
      </w:pPr>
    </w:p>
    <w:p w:rsidR="00985379" w:rsidRDefault="00985379" w:rsidP="009F59DE">
      <w:pPr>
        <w:ind w:firstLine="0"/>
        <w:rPr>
          <w:i/>
        </w:rPr>
      </w:pPr>
    </w:p>
    <w:p w:rsidR="003018D1" w:rsidRDefault="000D6284" w:rsidP="000D6284">
      <w:pPr>
        <w:pStyle w:val="Balk1"/>
      </w:pPr>
      <w:r w:rsidRPr="000D6284">
        <w:lastRenderedPageBreak/>
        <w:t>GZFT ANALİZİ</w:t>
      </w:r>
    </w:p>
    <w:p w:rsidR="000D6284" w:rsidRPr="000D6284" w:rsidRDefault="000D6284" w:rsidP="000D6284"/>
    <w:p w:rsidR="000D6284" w:rsidRDefault="000D6284" w:rsidP="000D6284">
      <w:pPr>
        <w:pStyle w:val="Balk2"/>
      </w:pPr>
      <w:r>
        <w:t>Güçlü yanlar</w:t>
      </w:r>
    </w:p>
    <w:p w:rsidR="000D6284" w:rsidRDefault="009F59DE" w:rsidP="00D47A12">
      <w:pPr>
        <w:pStyle w:val="ListeParagraf"/>
        <w:numPr>
          <w:ilvl w:val="0"/>
          <w:numId w:val="2"/>
        </w:numPr>
      </w:pPr>
      <w:r>
        <w:t>Türkiye’nin kamyon parkının % 13 ‘üne yakının Konya’da bulunması sebebiyle özellikle yurtiçi nakliye maliyetlerinin düşük olması Lojistik hizmeti alan firmalara rekabet avantajı sağlamaktadır.</w:t>
      </w:r>
    </w:p>
    <w:p w:rsidR="000D6284" w:rsidRDefault="007D5CE4" w:rsidP="00D47A12">
      <w:pPr>
        <w:pStyle w:val="ListeParagraf"/>
        <w:numPr>
          <w:ilvl w:val="0"/>
          <w:numId w:val="2"/>
        </w:numPr>
      </w:pPr>
      <w:r>
        <w:t xml:space="preserve">Lojistik alanında destekleyic sektörlerin varlığı </w:t>
      </w:r>
    </w:p>
    <w:p w:rsidR="007D5CE4" w:rsidRPr="000D6284" w:rsidRDefault="007D5CE4" w:rsidP="00301CF2">
      <w:pPr>
        <w:pStyle w:val="ListeParagraf"/>
        <w:ind w:left="1287" w:firstLine="0"/>
      </w:pPr>
    </w:p>
    <w:p w:rsidR="000D6284" w:rsidRDefault="000D6284" w:rsidP="000D6284">
      <w:pPr>
        <w:pStyle w:val="Balk2"/>
      </w:pPr>
      <w:r>
        <w:t>Zayıf yanlar</w:t>
      </w:r>
    </w:p>
    <w:p w:rsidR="000D6284" w:rsidRDefault="00304470" w:rsidP="00D47A12">
      <w:pPr>
        <w:pStyle w:val="ListeParagraf"/>
        <w:numPr>
          <w:ilvl w:val="0"/>
          <w:numId w:val="3"/>
        </w:numPr>
      </w:pPr>
      <w:r>
        <w:t xml:space="preserve">Uluslar arası lojisstik hizmeti sağlma konusunda araç sayısı ve firma sayısı bakımından bölgenin yetersiz kalması nedeniyle  nakliye fiyatlarının yüksek olması </w:t>
      </w:r>
    </w:p>
    <w:p w:rsidR="000D6284" w:rsidRDefault="00304470" w:rsidP="00D47A12">
      <w:pPr>
        <w:pStyle w:val="ListeParagraf"/>
        <w:numPr>
          <w:ilvl w:val="0"/>
          <w:numId w:val="3"/>
        </w:numPr>
      </w:pPr>
      <w:r>
        <w:t>Limanlara erişi sürelerinin uzun olması nakliye maliyetlerini yükseltmektedir.</w:t>
      </w:r>
    </w:p>
    <w:p w:rsidR="000D6284" w:rsidRDefault="007D5CE4" w:rsidP="00D47A12">
      <w:pPr>
        <w:pStyle w:val="ListeParagraf"/>
        <w:numPr>
          <w:ilvl w:val="0"/>
          <w:numId w:val="3"/>
        </w:numPr>
      </w:pPr>
      <w:r>
        <w:t>Sektörde yetişmiş işgücü eksikliğinin olması</w:t>
      </w:r>
    </w:p>
    <w:p w:rsidR="000D6284" w:rsidRDefault="007D5CE4" w:rsidP="00D47A12">
      <w:pPr>
        <w:pStyle w:val="ListeParagraf"/>
        <w:numPr>
          <w:ilvl w:val="0"/>
          <w:numId w:val="3"/>
        </w:numPr>
      </w:pPr>
      <w:r>
        <w:t>Firmalarrın ücret politikası</w:t>
      </w:r>
    </w:p>
    <w:p w:rsidR="007D5CE4" w:rsidRPr="000D6284" w:rsidRDefault="007D5CE4" w:rsidP="007D5CE4">
      <w:pPr>
        <w:pStyle w:val="ListeParagraf"/>
        <w:ind w:left="1287" w:firstLine="0"/>
      </w:pPr>
    </w:p>
    <w:p w:rsidR="000D6284" w:rsidRDefault="000D6284" w:rsidP="000D6284">
      <w:pPr>
        <w:pStyle w:val="Balk2"/>
      </w:pPr>
      <w:r>
        <w:t>Fırsatlar</w:t>
      </w:r>
    </w:p>
    <w:p w:rsidR="000D6284" w:rsidRDefault="00304470" w:rsidP="00D47A12">
      <w:pPr>
        <w:pStyle w:val="ListeParagraf"/>
        <w:numPr>
          <w:ilvl w:val="0"/>
          <w:numId w:val="2"/>
        </w:numPr>
      </w:pPr>
      <w:r>
        <w:t>Karayolu mesafeleri dikkate alındığında coğrafi olarak Orta Anadolunun merkezinde yer alması nedeniyle önemli bir toplama merkezi olmas potansiyeli vardır.</w:t>
      </w:r>
    </w:p>
    <w:p w:rsidR="003C3105" w:rsidRDefault="003C3105" w:rsidP="00D47A12">
      <w:pPr>
        <w:pStyle w:val="ListeParagraf"/>
        <w:numPr>
          <w:ilvl w:val="0"/>
          <w:numId w:val="2"/>
        </w:numPr>
      </w:pPr>
      <w:r>
        <w:t>Büyüyen imalat sanayi kapasitesi</w:t>
      </w:r>
    </w:p>
    <w:p w:rsidR="003C3105" w:rsidRDefault="003C3105" w:rsidP="00D47A12">
      <w:pPr>
        <w:pStyle w:val="ListeParagraf"/>
        <w:numPr>
          <w:ilvl w:val="0"/>
          <w:numId w:val="2"/>
        </w:numPr>
      </w:pPr>
      <w:r>
        <w:t>Taşucu Limanına yapılacak yatırı bölgeyi olumlu etkileyecektir.</w:t>
      </w:r>
    </w:p>
    <w:p w:rsidR="000D6284" w:rsidRPr="000D6284" w:rsidRDefault="000D6284" w:rsidP="003C3105">
      <w:pPr>
        <w:pStyle w:val="ListeParagraf"/>
        <w:ind w:left="1287" w:firstLine="0"/>
      </w:pPr>
    </w:p>
    <w:p w:rsidR="000D6284" w:rsidRDefault="000D6284" w:rsidP="000D6284">
      <w:pPr>
        <w:pStyle w:val="Balk2"/>
      </w:pPr>
      <w:r>
        <w:t>Tehditler</w:t>
      </w:r>
    </w:p>
    <w:p w:rsidR="000D6284" w:rsidRDefault="00AF2A32" w:rsidP="00D47A12">
      <w:pPr>
        <w:pStyle w:val="ListeParagraf"/>
        <w:numPr>
          <w:ilvl w:val="0"/>
          <w:numId w:val="4"/>
        </w:numPr>
      </w:pPr>
      <w:r>
        <w:t>Ulusal ve Uluslar arası ölçekte lojistik hizmeti sağlayan</w:t>
      </w:r>
      <w:r w:rsidR="006A65A9">
        <w:t xml:space="preserve"> kurumsal büyük işletmelerini bölgede yer almaması küçük ölçekli lojistik hizmeti sağlayan firmaların yok olma tehlikesi yaratmaktadır.</w:t>
      </w:r>
    </w:p>
    <w:p w:rsidR="000D6284" w:rsidRDefault="00314F25" w:rsidP="00D47A12">
      <w:pPr>
        <w:pStyle w:val="ListeParagraf"/>
        <w:numPr>
          <w:ilvl w:val="0"/>
          <w:numId w:val="4"/>
        </w:numPr>
      </w:pPr>
      <w:r>
        <w:t>Lojistik hizmeti konusunda merkezi düzeyde denetim eksiklilerinin olması firmalar arasında haksız rekabet ortamının oluşmasına neden olmaktadır.</w:t>
      </w:r>
    </w:p>
    <w:p w:rsidR="000D6284" w:rsidRDefault="00C90077" w:rsidP="00D47A12">
      <w:pPr>
        <w:pStyle w:val="ListeParagraf"/>
        <w:numPr>
          <w:ilvl w:val="0"/>
          <w:numId w:val="4"/>
        </w:numPr>
      </w:pPr>
      <w:r>
        <w:t>Lojistik hizmeti alan firmaların tedarikçileri üzerinde yeterince kalite denetimi yapmaması ve yalnızca fiyat odaklı bir rekabet politikası izlemesi.</w:t>
      </w:r>
    </w:p>
    <w:p w:rsidR="000D6284" w:rsidRPr="000D6284" w:rsidRDefault="003C3105" w:rsidP="00D47A12">
      <w:pPr>
        <w:pStyle w:val="ListeParagraf"/>
        <w:numPr>
          <w:ilvl w:val="0"/>
          <w:numId w:val="4"/>
        </w:numPr>
        <w:spacing w:after="200"/>
        <w:ind w:firstLine="0"/>
        <w:jc w:val="left"/>
      </w:pPr>
      <w:r>
        <w:t>Yük taşımacılığında TCDD nin benim olduğu fiyat politikası nedeniyle Karayolu ve demiryolu tşımacılığı arasında fiyat farkının azalması nedeniyle lojistik hizmeti veren ve alan firmaların rekabet avantajını azaltmaktadır.</w:t>
      </w:r>
      <w:r w:rsidR="000D6284">
        <w:br w:type="page"/>
      </w:r>
    </w:p>
    <w:p w:rsidR="00C8341F" w:rsidRDefault="00673C80" w:rsidP="00C8341F">
      <w:pPr>
        <w:pStyle w:val="Balk1"/>
      </w:pPr>
      <w:r>
        <w:lastRenderedPageBreak/>
        <w:t>EKLER</w:t>
      </w:r>
    </w:p>
    <w:p w:rsidR="005E566C" w:rsidRDefault="005E566C" w:rsidP="005E566C"/>
    <w:p w:rsidR="005E566C" w:rsidRPr="005E566C" w:rsidRDefault="005E566C" w:rsidP="005E566C">
      <w:r>
        <w:t xml:space="preserve">Ekler Ajans uzmanları tarafından hazırlanacaktır. </w:t>
      </w:r>
    </w:p>
    <w:p w:rsidR="00B5167B" w:rsidRPr="00B5167B" w:rsidRDefault="00B5167B" w:rsidP="00B5167B"/>
    <w:p w:rsidR="00673C80" w:rsidRDefault="00673C80" w:rsidP="00673C80">
      <w:r>
        <w:t>Her toplantı için imzalı katılımcı listesi</w:t>
      </w:r>
    </w:p>
    <w:p w:rsidR="00673C80" w:rsidRDefault="009F2670" w:rsidP="00673C80">
      <w:r>
        <w:t>Toplantı fotoğrafları</w:t>
      </w:r>
    </w:p>
    <w:p w:rsidR="00630A05" w:rsidRDefault="00630A05" w:rsidP="00693E10">
      <w:pPr>
        <w:rPr>
          <w:rFonts w:cs="Arial"/>
          <w:sz w:val="22"/>
        </w:rPr>
      </w:pPr>
    </w:p>
    <w:p w:rsidR="00D2163C" w:rsidRPr="00630A05" w:rsidRDefault="00D2163C" w:rsidP="00630A05">
      <w:pPr>
        <w:rPr>
          <w:rFonts w:cs="Arial"/>
          <w:sz w:val="22"/>
        </w:rPr>
      </w:pPr>
    </w:p>
    <w:sectPr w:rsidR="00D2163C" w:rsidRPr="00630A05" w:rsidSect="00E520B6">
      <w:footerReference w:type="default" r:id="rId36"/>
      <w:pgSz w:w="11906" w:h="16838"/>
      <w:pgMar w:top="1417" w:right="1417" w:bottom="1417" w:left="1417" w:header="708" w:footer="708" w:gutter="0"/>
      <w:pgNumType w:start="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47A12" w:rsidRDefault="00D47A12" w:rsidP="00E520B6">
      <w:pPr>
        <w:spacing w:after="0" w:line="240" w:lineRule="auto"/>
      </w:pPr>
      <w:r>
        <w:separator/>
      </w:r>
    </w:p>
  </w:endnote>
  <w:endnote w:type="continuationSeparator" w:id="0">
    <w:p w:rsidR="00D47A12" w:rsidRDefault="00D47A12" w:rsidP="00E520B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onsolas">
    <w:panose1 w:val="020B0609020204030204"/>
    <w:charset w:val="A2"/>
    <w:family w:val="modern"/>
    <w:pitch w:val="fixed"/>
    <w:sig w:usb0="E10002FF" w:usb1="4000FCFF" w:usb2="00000009"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8614"/>
      <w:docPartObj>
        <w:docPartGallery w:val="Page Numbers (Bottom of Page)"/>
        <w:docPartUnique/>
      </w:docPartObj>
    </w:sdtPr>
    <w:sdtContent>
      <w:p w:rsidR="003C3105" w:rsidRDefault="00C43C47">
        <w:pPr>
          <w:pStyle w:val="Altbilgi"/>
          <w:jc w:val="center"/>
        </w:pPr>
        <w:fldSimple w:instr=" PAGE   \* MERGEFORMAT ">
          <w:r w:rsidR="00485C54">
            <w:rPr>
              <w:noProof/>
            </w:rPr>
            <w:t>0</w:t>
          </w:r>
        </w:fldSimple>
      </w:p>
    </w:sdtContent>
  </w:sdt>
  <w:p w:rsidR="003C3105" w:rsidRDefault="003C3105">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47A12" w:rsidRDefault="00D47A12" w:rsidP="00E520B6">
      <w:pPr>
        <w:spacing w:after="0" w:line="240" w:lineRule="auto"/>
      </w:pPr>
      <w:r>
        <w:separator/>
      </w:r>
    </w:p>
  </w:footnote>
  <w:footnote w:type="continuationSeparator" w:id="0">
    <w:p w:rsidR="00D47A12" w:rsidRDefault="00D47A12" w:rsidP="00E520B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195D52"/>
    <w:multiLevelType w:val="hybridMultilevel"/>
    <w:tmpl w:val="C366CA32"/>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
    <w:nsid w:val="14D732A5"/>
    <w:multiLevelType w:val="hybridMultilevel"/>
    <w:tmpl w:val="2980875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2A5199E"/>
    <w:multiLevelType w:val="multilevel"/>
    <w:tmpl w:val="041F0025"/>
    <w:lvl w:ilvl="0">
      <w:start w:val="1"/>
      <w:numFmt w:val="decimal"/>
      <w:pStyle w:val="Balk1"/>
      <w:lvlText w:val="%1"/>
      <w:lvlJc w:val="left"/>
      <w:pPr>
        <w:ind w:left="432" w:hanging="432"/>
      </w:pPr>
    </w:lvl>
    <w:lvl w:ilvl="1">
      <w:start w:val="1"/>
      <w:numFmt w:val="decimal"/>
      <w:pStyle w:val="Balk2"/>
      <w:lvlText w:val="%1.%2"/>
      <w:lvlJc w:val="left"/>
      <w:pPr>
        <w:ind w:left="576" w:hanging="576"/>
      </w:pPr>
    </w:lvl>
    <w:lvl w:ilvl="2">
      <w:start w:val="1"/>
      <w:numFmt w:val="decimal"/>
      <w:pStyle w:val="Balk3"/>
      <w:lvlText w:val="%1.%2.%3"/>
      <w:lvlJc w:val="left"/>
      <w:pPr>
        <w:ind w:left="720" w:hanging="720"/>
      </w:pPr>
    </w:lvl>
    <w:lvl w:ilvl="3">
      <w:start w:val="1"/>
      <w:numFmt w:val="decimal"/>
      <w:pStyle w:val="Balk4"/>
      <w:lvlText w:val="%1.%2.%3.%4"/>
      <w:lvlJc w:val="left"/>
      <w:pPr>
        <w:ind w:left="864" w:hanging="864"/>
      </w:pPr>
    </w:lvl>
    <w:lvl w:ilvl="4">
      <w:start w:val="1"/>
      <w:numFmt w:val="decimal"/>
      <w:pStyle w:val="Balk5"/>
      <w:lvlText w:val="%1.%2.%3.%4.%5"/>
      <w:lvlJc w:val="left"/>
      <w:pPr>
        <w:ind w:left="1008" w:hanging="1008"/>
      </w:pPr>
    </w:lvl>
    <w:lvl w:ilvl="5">
      <w:start w:val="1"/>
      <w:numFmt w:val="decimal"/>
      <w:pStyle w:val="Balk6"/>
      <w:lvlText w:val="%1.%2.%3.%4.%5.%6"/>
      <w:lvlJc w:val="left"/>
      <w:pPr>
        <w:ind w:left="1152" w:hanging="1152"/>
      </w:pPr>
    </w:lvl>
    <w:lvl w:ilvl="6">
      <w:start w:val="1"/>
      <w:numFmt w:val="decimal"/>
      <w:pStyle w:val="Balk7"/>
      <w:lvlText w:val="%1.%2.%3.%4.%5.%6.%7"/>
      <w:lvlJc w:val="left"/>
      <w:pPr>
        <w:ind w:left="1296" w:hanging="1296"/>
      </w:pPr>
    </w:lvl>
    <w:lvl w:ilvl="7">
      <w:start w:val="1"/>
      <w:numFmt w:val="decimal"/>
      <w:pStyle w:val="Balk8"/>
      <w:lvlText w:val="%1.%2.%3.%4.%5.%6.%7.%8"/>
      <w:lvlJc w:val="left"/>
      <w:pPr>
        <w:ind w:left="1440" w:hanging="1440"/>
      </w:pPr>
    </w:lvl>
    <w:lvl w:ilvl="8">
      <w:start w:val="1"/>
      <w:numFmt w:val="decimal"/>
      <w:pStyle w:val="Balk9"/>
      <w:lvlText w:val="%1.%2.%3.%4.%5.%6.%7.%8.%9"/>
      <w:lvlJc w:val="left"/>
      <w:pPr>
        <w:ind w:left="1584" w:hanging="1584"/>
      </w:pPr>
    </w:lvl>
  </w:abstractNum>
  <w:abstractNum w:abstractNumId="3">
    <w:nsid w:val="3BAF5FB9"/>
    <w:multiLevelType w:val="hybridMultilevel"/>
    <w:tmpl w:val="82349FB2"/>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3D95309E"/>
    <w:multiLevelType w:val="hybridMultilevel"/>
    <w:tmpl w:val="C42EA800"/>
    <w:lvl w:ilvl="0" w:tplc="6A9C4988">
      <w:start w:val="1"/>
      <w:numFmt w:val="bullet"/>
      <w:lvlText w:val=""/>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46C52ADC"/>
    <w:multiLevelType w:val="hybridMultilevel"/>
    <w:tmpl w:val="DAEAFAC2"/>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6">
    <w:nsid w:val="4938210F"/>
    <w:multiLevelType w:val="hybridMultilevel"/>
    <w:tmpl w:val="0AB2A704"/>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7">
    <w:nsid w:val="5BDD7C18"/>
    <w:multiLevelType w:val="hybridMultilevel"/>
    <w:tmpl w:val="7776670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6AD41246"/>
    <w:multiLevelType w:val="hybridMultilevel"/>
    <w:tmpl w:val="697C4E90"/>
    <w:lvl w:ilvl="0" w:tplc="6A9C4988">
      <w:start w:val="1"/>
      <w:numFmt w:val="bullet"/>
      <w:lvlText w:val=""/>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6B476453"/>
    <w:multiLevelType w:val="hybridMultilevel"/>
    <w:tmpl w:val="B982420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6"/>
  </w:num>
  <w:num w:numId="4">
    <w:abstractNumId w:val="0"/>
  </w:num>
  <w:num w:numId="5">
    <w:abstractNumId w:val="9"/>
  </w:num>
  <w:num w:numId="6">
    <w:abstractNumId w:val="8"/>
  </w:num>
  <w:num w:numId="7">
    <w:abstractNumId w:val="4"/>
  </w:num>
  <w:num w:numId="8">
    <w:abstractNumId w:val="7"/>
  </w:num>
  <w:num w:numId="9">
    <w:abstractNumId w:val="1"/>
  </w:num>
  <w:num w:numId="10">
    <w:abstractNumId w:val="3"/>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characterSpacingControl w:val="doNotCompress"/>
  <w:footnotePr>
    <w:footnote w:id="-1"/>
    <w:footnote w:id="0"/>
  </w:footnotePr>
  <w:endnotePr>
    <w:endnote w:id="-1"/>
    <w:endnote w:id="0"/>
  </w:endnotePr>
  <w:compat/>
  <w:rsids>
    <w:rsidRoot w:val="006516C7"/>
    <w:rsid w:val="00017215"/>
    <w:rsid w:val="00032196"/>
    <w:rsid w:val="000362BF"/>
    <w:rsid w:val="00046674"/>
    <w:rsid w:val="00050D00"/>
    <w:rsid w:val="00056E32"/>
    <w:rsid w:val="000942FB"/>
    <w:rsid w:val="000A11C9"/>
    <w:rsid w:val="000A1B1C"/>
    <w:rsid w:val="000B5FDE"/>
    <w:rsid w:val="000C27D0"/>
    <w:rsid w:val="000D27CC"/>
    <w:rsid w:val="000D6284"/>
    <w:rsid w:val="001012AF"/>
    <w:rsid w:val="00111E3D"/>
    <w:rsid w:val="00120000"/>
    <w:rsid w:val="0014293A"/>
    <w:rsid w:val="00146ABE"/>
    <w:rsid w:val="00165D02"/>
    <w:rsid w:val="001A4924"/>
    <w:rsid w:val="001A6046"/>
    <w:rsid w:val="001D4D20"/>
    <w:rsid w:val="001D5C89"/>
    <w:rsid w:val="001D604A"/>
    <w:rsid w:val="00215BAE"/>
    <w:rsid w:val="00217A99"/>
    <w:rsid w:val="00245FA7"/>
    <w:rsid w:val="002550A4"/>
    <w:rsid w:val="00256EFD"/>
    <w:rsid w:val="00276778"/>
    <w:rsid w:val="002904DF"/>
    <w:rsid w:val="002B07B5"/>
    <w:rsid w:val="002B197B"/>
    <w:rsid w:val="002B64E3"/>
    <w:rsid w:val="003018D1"/>
    <w:rsid w:val="00301CF2"/>
    <w:rsid w:val="00304470"/>
    <w:rsid w:val="00311864"/>
    <w:rsid w:val="00314F25"/>
    <w:rsid w:val="00336B6E"/>
    <w:rsid w:val="00362E63"/>
    <w:rsid w:val="00364D27"/>
    <w:rsid w:val="00372451"/>
    <w:rsid w:val="003876CF"/>
    <w:rsid w:val="00391118"/>
    <w:rsid w:val="00395340"/>
    <w:rsid w:val="003A2B20"/>
    <w:rsid w:val="003A4D62"/>
    <w:rsid w:val="003C3105"/>
    <w:rsid w:val="003F06D5"/>
    <w:rsid w:val="003F2A6A"/>
    <w:rsid w:val="00413C00"/>
    <w:rsid w:val="00415D7E"/>
    <w:rsid w:val="004175C1"/>
    <w:rsid w:val="004211D5"/>
    <w:rsid w:val="00440B20"/>
    <w:rsid w:val="004478DD"/>
    <w:rsid w:val="00453D56"/>
    <w:rsid w:val="00464B7B"/>
    <w:rsid w:val="00485C54"/>
    <w:rsid w:val="004A2806"/>
    <w:rsid w:val="004A628E"/>
    <w:rsid w:val="004D7CE1"/>
    <w:rsid w:val="004F769B"/>
    <w:rsid w:val="005027AF"/>
    <w:rsid w:val="00506911"/>
    <w:rsid w:val="00514AC6"/>
    <w:rsid w:val="005255AD"/>
    <w:rsid w:val="00553865"/>
    <w:rsid w:val="005614F3"/>
    <w:rsid w:val="00567FCD"/>
    <w:rsid w:val="00574585"/>
    <w:rsid w:val="005A099A"/>
    <w:rsid w:val="005B0D83"/>
    <w:rsid w:val="005B4D3D"/>
    <w:rsid w:val="005E01E6"/>
    <w:rsid w:val="005E566C"/>
    <w:rsid w:val="005F6C46"/>
    <w:rsid w:val="00605553"/>
    <w:rsid w:val="00630A05"/>
    <w:rsid w:val="006516C7"/>
    <w:rsid w:val="0066515C"/>
    <w:rsid w:val="00673C80"/>
    <w:rsid w:val="00683945"/>
    <w:rsid w:val="00693E10"/>
    <w:rsid w:val="006A65A9"/>
    <w:rsid w:val="006C089E"/>
    <w:rsid w:val="006E41B6"/>
    <w:rsid w:val="006F6996"/>
    <w:rsid w:val="00700B8D"/>
    <w:rsid w:val="00727182"/>
    <w:rsid w:val="007A03FC"/>
    <w:rsid w:val="007D5CE4"/>
    <w:rsid w:val="007E4B0D"/>
    <w:rsid w:val="008275FD"/>
    <w:rsid w:val="00846C47"/>
    <w:rsid w:val="008A4ADB"/>
    <w:rsid w:val="008A7FC9"/>
    <w:rsid w:val="009202F6"/>
    <w:rsid w:val="00952AEE"/>
    <w:rsid w:val="0096464E"/>
    <w:rsid w:val="00965D6B"/>
    <w:rsid w:val="00971908"/>
    <w:rsid w:val="00985379"/>
    <w:rsid w:val="009E02E0"/>
    <w:rsid w:val="009E1D45"/>
    <w:rsid w:val="009E7E56"/>
    <w:rsid w:val="009F2670"/>
    <w:rsid w:val="009F59DE"/>
    <w:rsid w:val="00A171BD"/>
    <w:rsid w:val="00A54898"/>
    <w:rsid w:val="00AD1BD3"/>
    <w:rsid w:val="00AF2A32"/>
    <w:rsid w:val="00B21C8D"/>
    <w:rsid w:val="00B47B72"/>
    <w:rsid w:val="00B5167B"/>
    <w:rsid w:val="00B54C94"/>
    <w:rsid w:val="00B84488"/>
    <w:rsid w:val="00B865A4"/>
    <w:rsid w:val="00BB211F"/>
    <w:rsid w:val="00BC2A4C"/>
    <w:rsid w:val="00BC3573"/>
    <w:rsid w:val="00BC4A9F"/>
    <w:rsid w:val="00BC7114"/>
    <w:rsid w:val="00BD122F"/>
    <w:rsid w:val="00BD1FC4"/>
    <w:rsid w:val="00BD588A"/>
    <w:rsid w:val="00BE5AA3"/>
    <w:rsid w:val="00C30313"/>
    <w:rsid w:val="00C31B66"/>
    <w:rsid w:val="00C37614"/>
    <w:rsid w:val="00C43C47"/>
    <w:rsid w:val="00C55895"/>
    <w:rsid w:val="00C8341F"/>
    <w:rsid w:val="00C90077"/>
    <w:rsid w:val="00CA19E7"/>
    <w:rsid w:val="00CC0A09"/>
    <w:rsid w:val="00CE089A"/>
    <w:rsid w:val="00CE215E"/>
    <w:rsid w:val="00CE3C88"/>
    <w:rsid w:val="00CE44F0"/>
    <w:rsid w:val="00D12137"/>
    <w:rsid w:val="00D20E80"/>
    <w:rsid w:val="00D2163C"/>
    <w:rsid w:val="00D25F78"/>
    <w:rsid w:val="00D276D7"/>
    <w:rsid w:val="00D47A12"/>
    <w:rsid w:val="00D524E0"/>
    <w:rsid w:val="00D90E4D"/>
    <w:rsid w:val="00DA2597"/>
    <w:rsid w:val="00DA5516"/>
    <w:rsid w:val="00DC0C26"/>
    <w:rsid w:val="00E26F01"/>
    <w:rsid w:val="00E520B6"/>
    <w:rsid w:val="00E97C03"/>
    <w:rsid w:val="00EC1783"/>
    <w:rsid w:val="00EE67FF"/>
    <w:rsid w:val="00EF3F69"/>
    <w:rsid w:val="00F00689"/>
    <w:rsid w:val="00F26FA8"/>
    <w:rsid w:val="00F35AF9"/>
    <w:rsid w:val="00F4314C"/>
    <w:rsid w:val="00FC1A15"/>
    <w:rsid w:val="00FC6771"/>
    <w:rsid w:val="00FD7446"/>
    <w:rsid w:val="00FF2565"/>
    <w:rsid w:val="00FF67B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70">
      <o:colormenu v:ext="edit" fillcolor="none [1941]"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HTML Cit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02E0"/>
    <w:pPr>
      <w:spacing w:after="120"/>
      <w:ind w:firstLine="567"/>
      <w:jc w:val="both"/>
    </w:pPr>
    <w:rPr>
      <w:rFonts w:ascii="Arial" w:hAnsi="Arial"/>
      <w:sz w:val="24"/>
    </w:rPr>
  </w:style>
  <w:style w:type="paragraph" w:styleId="Balk1">
    <w:name w:val="heading 1"/>
    <w:basedOn w:val="Normal"/>
    <w:next w:val="Normal"/>
    <w:link w:val="Balk1Char"/>
    <w:uiPriority w:val="99"/>
    <w:qFormat/>
    <w:rsid w:val="00EE67FF"/>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9"/>
    <w:unhideWhenUsed/>
    <w:qFormat/>
    <w:rsid w:val="0057458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9"/>
    <w:unhideWhenUsed/>
    <w:qFormat/>
    <w:rsid w:val="0057458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9"/>
    <w:unhideWhenUsed/>
    <w:qFormat/>
    <w:rsid w:val="00574585"/>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9"/>
    <w:unhideWhenUsed/>
    <w:qFormat/>
    <w:rsid w:val="0057458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9"/>
    <w:unhideWhenUsed/>
    <w:qFormat/>
    <w:rsid w:val="0057458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aliases w:val="tablo"/>
    <w:basedOn w:val="Normal"/>
    <w:next w:val="Normal"/>
    <w:link w:val="Balk7Char"/>
    <w:uiPriority w:val="99"/>
    <w:unhideWhenUsed/>
    <w:qFormat/>
    <w:rsid w:val="0057458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aliases w:val="şekil"/>
    <w:basedOn w:val="Normal"/>
    <w:next w:val="Normal"/>
    <w:link w:val="Balk8Char"/>
    <w:uiPriority w:val="99"/>
    <w:unhideWhenUsed/>
    <w:qFormat/>
    <w:rsid w:val="0057458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aliases w:val="harita"/>
    <w:basedOn w:val="Normal"/>
    <w:next w:val="Normal"/>
    <w:link w:val="Balk9Char"/>
    <w:uiPriority w:val="99"/>
    <w:unhideWhenUsed/>
    <w:qFormat/>
    <w:rsid w:val="0057458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unhideWhenUsed/>
    <w:rsid w:val="006516C7"/>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rsid w:val="006516C7"/>
    <w:rPr>
      <w:rFonts w:ascii="Tahoma" w:hAnsi="Tahoma" w:cs="Tahoma"/>
      <w:sz w:val="16"/>
      <w:szCs w:val="16"/>
    </w:rPr>
  </w:style>
  <w:style w:type="paragraph" w:styleId="ListeParagraf">
    <w:name w:val="List Paragraph"/>
    <w:basedOn w:val="Normal"/>
    <w:link w:val="ListeParagrafChar"/>
    <w:uiPriority w:val="34"/>
    <w:qFormat/>
    <w:rsid w:val="006516C7"/>
    <w:pPr>
      <w:spacing w:line="240" w:lineRule="auto"/>
      <w:ind w:left="720"/>
      <w:contextualSpacing/>
    </w:pPr>
    <w:rPr>
      <w:rFonts w:ascii="Calibri" w:eastAsia="Calibri" w:hAnsi="Calibri" w:cs="Times New Roman"/>
    </w:rPr>
  </w:style>
  <w:style w:type="character" w:customStyle="1" w:styleId="ListeParagrafChar">
    <w:name w:val="Liste Paragraf Char"/>
    <w:link w:val="ListeParagraf"/>
    <w:locked/>
    <w:rsid w:val="006516C7"/>
    <w:rPr>
      <w:rFonts w:ascii="Calibri" w:eastAsia="Calibri" w:hAnsi="Calibri" w:cs="Times New Roman"/>
    </w:rPr>
  </w:style>
  <w:style w:type="character" w:customStyle="1" w:styleId="FontStyle295">
    <w:name w:val="Font Style295"/>
    <w:basedOn w:val="VarsaylanParagrafYazTipi"/>
    <w:uiPriority w:val="99"/>
    <w:rsid w:val="009E02E0"/>
    <w:rPr>
      <w:rFonts w:ascii="Times New Roman" w:hAnsi="Times New Roman" w:cs="Times New Roman"/>
      <w:b/>
      <w:bCs/>
      <w:color w:val="000000"/>
      <w:sz w:val="20"/>
      <w:szCs w:val="20"/>
    </w:rPr>
  </w:style>
  <w:style w:type="paragraph" w:customStyle="1" w:styleId="Style92">
    <w:name w:val="Style92"/>
    <w:basedOn w:val="Normal"/>
    <w:uiPriority w:val="99"/>
    <w:rsid w:val="009E02E0"/>
    <w:pPr>
      <w:widowControl w:val="0"/>
      <w:autoSpaceDE w:val="0"/>
      <w:autoSpaceDN w:val="0"/>
      <w:adjustRightInd w:val="0"/>
      <w:spacing w:after="0" w:line="240" w:lineRule="auto"/>
      <w:ind w:firstLine="0"/>
      <w:jc w:val="left"/>
    </w:pPr>
    <w:rPr>
      <w:rFonts w:ascii="Times New Roman" w:eastAsiaTheme="minorEastAsia" w:hAnsi="Times New Roman" w:cs="Times New Roman"/>
      <w:szCs w:val="24"/>
      <w:lang w:eastAsia="tr-TR"/>
    </w:rPr>
  </w:style>
  <w:style w:type="paragraph" w:customStyle="1" w:styleId="Style113">
    <w:name w:val="Style113"/>
    <w:basedOn w:val="Normal"/>
    <w:uiPriority w:val="99"/>
    <w:rsid w:val="001D4D20"/>
    <w:pPr>
      <w:widowControl w:val="0"/>
      <w:autoSpaceDE w:val="0"/>
      <w:autoSpaceDN w:val="0"/>
      <w:adjustRightInd w:val="0"/>
      <w:spacing w:after="0" w:line="418" w:lineRule="exact"/>
      <w:ind w:firstLine="0"/>
    </w:pPr>
    <w:rPr>
      <w:rFonts w:ascii="Times New Roman" w:eastAsiaTheme="minorEastAsia" w:hAnsi="Times New Roman" w:cs="Times New Roman"/>
      <w:szCs w:val="24"/>
      <w:lang w:eastAsia="tr-TR"/>
    </w:rPr>
  </w:style>
  <w:style w:type="character" w:customStyle="1" w:styleId="FontStyle298">
    <w:name w:val="Font Style298"/>
    <w:basedOn w:val="VarsaylanParagrafYazTipi"/>
    <w:uiPriority w:val="99"/>
    <w:rsid w:val="001D4D20"/>
    <w:rPr>
      <w:rFonts w:ascii="Times New Roman" w:hAnsi="Times New Roman" w:cs="Times New Roman"/>
      <w:color w:val="000000"/>
      <w:sz w:val="20"/>
      <w:szCs w:val="20"/>
    </w:rPr>
  </w:style>
  <w:style w:type="character" w:customStyle="1" w:styleId="FontStyle296">
    <w:name w:val="Font Style296"/>
    <w:basedOn w:val="VarsaylanParagrafYazTipi"/>
    <w:uiPriority w:val="99"/>
    <w:rsid w:val="006F6996"/>
    <w:rPr>
      <w:rFonts w:ascii="Times New Roman" w:hAnsi="Times New Roman" w:cs="Times New Roman"/>
      <w:i/>
      <w:iCs/>
      <w:color w:val="000000"/>
      <w:sz w:val="20"/>
      <w:szCs w:val="20"/>
    </w:rPr>
  </w:style>
  <w:style w:type="paragraph" w:styleId="AralkYok">
    <w:name w:val="No Spacing"/>
    <w:link w:val="AralkYokChar"/>
    <w:uiPriority w:val="1"/>
    <w:qFormat/>
    <w:rsid w:val="0096464E"/>
    <w:pPr>
      <w:spacing w:after="0" w:line="240" w:lineRule="auto"/>
    </w:pPr>
    <w:rPr>
      <w:rFonts w:eastAsiaTheme="minorEastAsia"/>
    </w:rPr>
  </w:style>
  <w:style w:type="character" w:customStyle="1" w:styleId="AralkYokChar">
    <w:name w:val="Aralık Yok Char"/>
    <w:basedOn w:val="VarsaylanParagrafYazTipi"/>
    <w:link w:val="AralkYok"/>
    <w:uiPriority w:val="1"/>
    <w:rsid w:val="0096464E"/>
    <w:rPr>
      <w:rFonts w:eastAsiaTheme="minorEastAsia"/>
    </w:rPr>
  </w:style>
  <w:style w:type="character" w:customStyle="1" w:styleId="Balk1Char">
    <w:name w:val="Başlık 1 Char"/>
    <w:basedOn w:val="VarsaylanParagrafYazTipi"/>
    <w:link w:val="Balk1"/>
    <w:uiPriority w:val="99"/>
    <w:rsid w:val="00EE67FF"/>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9"/>
    <w:rsid w:val="00574585"/>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9"/>
    <w:rsid w:val="00574585"/>
    <w:rPr>
      <w:rFonts w:asciiTheme="majorHAnsi" w:eastAsiaTheme="majorEastAsia" w:hAnsiTheme="majorHAnsi" w:cstheme="majorBidi"/>
      <w:b/>
      <w:bCs/>
      <w:color w:val="4F81BD" w:themeColor="accent1"/>
      <w:sz w:val="24"/>
    </w:rPr>
  </w:style>
  <w:style w:type="character" w:customStyle="1" w:styleId="Balk4Char">
    <w:name w:val="Başlık 4 Char"/>
    <w:basedOn w:val="VarsaylanParagrafYazTipi"/>
    <w:link w:val="Balk4"/>
    <w:uiPriority w:val="99"/>
    <w:rsid w:val="00574585"/>
    <w:rPr>
      <w:rFonts w:asciiTheme="majorHAnsi" w:eastAsiaTheme="majorEastAsia" w:hAnsiTheme="majorHAnsi" w:cstheme="majorBidi"/>
      <w:b/>
      <w:bCs/>
      <w:i/>
      <w:iCs/>
      <w:color w:val="4F81BD" w:themeColor="accent1"/>
      <w:sz w:val="24"/>
    </w:rPr>
  </w:style>
  <w:style w:type="character" w:customStyle="1" w:styleId="Balk5Char">
    <w:name w:val="Başlık 5 Char"/>
    <w:basedOn w:val="VarsaylanParagrafYazTipi"/>
    <w:link w:val="Balk5"/>
    <w:uiPriority w:val="99"/>
    <w:rsid w:val="00574585"/>
    <w:rPr>
      <w:rFonts w:asciiTheme="majorHAnsi" w:eastAsiaTheme="majorEastAsia" w:hAnsiTheme="majorHAnsi" w:cstheme="majorBidi"/>
      <w:color w:val="243F60" w:themeColor="accent1" w:themeShade="7F"/>
      <w:sz w:val="24"/>
    </w:rPr>
  </w:style>
  <w:style w:type="character" w:customStyle="1" w:styleId="Balk6Char">
    <w:name w:val="Başlık 6 Char"/>
    <w:basedOn w:val="VarsaylanParagrafYazTipi"/>
    <w:link w:val="Balk6"/>
    <w:uiPriority w:val="99"/>
    <w:rsid w:val="00574585"/>
    <w:rPr>
      <w:rFonts w:asciiTheme="majorHAnsi" w:eastAsiaTheme="majorEastAsia" w:hAnsiTheme="majorHAnsi" w:cstheme="majorBidi"/>
      <w:i/>
      <w:iCs/>
      <w:color w:val="243F60" w:themeColor="accent1" w:themeShade="7F"/>
      <w:sz w:val="24"/>
    </w:rPr>
  </w:style>
  <w:style w:type="character" w:customStyle="1" w:styleId="Balk7Char">
    <w:name w:val="Başlık 7 Char"/>
    <w:aliases w:val="tablo Char"/>
    <w:basedOn w:val="VarsaylanParagrafYazTipi"/>
    <w:link w:val="Balk7"/>
    <w:uiPriority w:val="99"/>
    <w:rsid w:val="00574585"/>
    <w:rPr>
      <w:rFonts w:asciiTheme="majorHAnsi" w:eastAsiaTheme="majorEastAsia" w:hAnsiTheme="majorHAnsi" w:cstheme="majorBidi"/>
      <w:i/>
      <w:iCs/>
      <w:color w:val="404040" w:themeColor="text1" w:themeTint="BF"/>
      <w:sz w:val="24"/>
    </w:rPr>
  </w:style>
  <w:style w:type="character" w:customStyle="1" w:styleId="Balk8Char">
    <w:name w:val="Başlık 8 Char"/>
    <w:aliases w:val="şekil Char"/>
    <w:basedOn w:val="VarsaylanParagrafYazTipi"/>
    <w:link w:val="Balk8"/>
    <w:uiPriority w:val="99"/>
    <w:rsid w:val="00574585"/>
    <w:rPr>
      <w:rFonts w:asciiTheme="majorHAnsi" w:eastAsiaTheme="majorEastAsia" w:hAnsiTheme="majorHAnsi" w:cstheme="majorBidi"/>
      <w:color w:val="404040" w:themeColor="text1" w:themeTint="BF"/>
      <w:sz w:val="20"/>
      <w:szCs w:val="20"/>
    </w:rPr>
  </w:style>
  <w:style w:type="character" w:customStyle="1" w:styleId="Balk9Char">
    <w:name w:val="Başlık 9 Char"/>
    <w:aliases w:val="harita Char"/>
    <w:basedOn w:val="VarsaylanParagrafYazTipi"/>
    <w:link w:val="Balk9"/>
    <w:uiPriority w:val="99"/>
    <w:rsid w:val="00574585"/>
    <w:rPr>
      <w:rFonts w:asciiTheme="majorHAnsi" w:eastAsiaTheme="majorEastAsia" w:hAnsiTheme="majorHAnsi" w:cstheme="majorBidi"/>
      <w:i/>
      <w:iCs/>
      <w:color w:val="404040" w:themeColor="text1" w:themeTint="BF"/>
      <w:sz w:val="20"/>
      <w:szCs w:val="20"/>
    </w:rPr>
  </w:style>
  <w:style w:type="paragraph" w:styleId="stbilgi">
    <w:name w:val="header"/>
    <w:basedOn w:val="Normal"/>
    <w:link w:val="stbilgiChar"/>
    <w:uiPriority w:val="99"/>
    <w:unhideWhenUsed/>
    <w:rsid w:val="00E520B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E520B6"/>
    <w:rPr>
      <w:rFonts w:ascii="Arial" w:hAnsi="Arial"/>
      <w:sz w:val="24"/>
    </w:rPr>
  </w:style>
  <w:style w:type="paragraph" w:styleId="Altbilgi">
    <w:name w:val="footer"/>
    <w:basedOn w:val="Normal"/>
    <w:link w:val="AltbilgiChar"/>
    <w:uiPriority w:val="99"/>
    <w:unhideWhenUsed/>
    <w:rsid w:val="00E520B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E520B6"/>
    <w:rPr>
      <w:rFonts w:ascii="Arial" w:hAnsi="Arial"/>
      <w:sz w:val="24"/>
    </w:rPr>
  </w:style>
  <w:style w:type="paragraph" w:styleId="ResimYazs">
    <w:name w:val="caption"/>
    <w:basedOn w:val="Normal"/>
    <w:next w:val="Normal"/>
    <w:qFormat/>
    <w:rsid w:val="00415D7E"/>
    <w:pPr>
      <w:spacing w:after="200" w:line="240" w:lineRule="auto"/>
      <w:ind w:firstLine="0"/>
    </w:pPr>
    <w:rPr>
      <w:rFonts w:ascii="Calibri" w:eastAsia="Calibri" w:hAnsi="Calibri" w:cs="Times New Roman"/>
      <w:b/>
      <w:bCs/>
      <w:color w:val="4F81BD"/>
      <w:szCs w:val="18"/>
    </w:rPr>
  </w:style>
  <w:style w:type="numbering" w:customStyle="1" w:styleId="ListeYok1">
    <w:name w:val="Liste Yok1"/>
    <w:next w:val="ListeYok"/>
    <w:uiPriority w:val="99"/>
    <w:semiHidden/>
    <w:unhideWhenUsed/>
    <w:rsid w:val="00415D7E"/>
  </w:style>
  <w:style w:type="paragraph" w:customStyle="1" w:styleId="Default">
    <w:name w:val="Default"/>
    <w:rsid w:val="00415D7E"/>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apple-style-span">
    <w:name w:val="apple-style-span"/>
    <w:basedOn w:val="VarsaylanParagrafYazTipi"/>
    <w:rsid w:val="00415D7E"/>
    <w:rPr>
      <w:rFonts w:cs="Times New Roman"/>
    </w:rPr>
  </w:style>
  <w:style w:type="paragraph" w:styleId="NormalWeb">
    <w:name w:val="Normal (Web)"/>
    <w:basedOn w:val="Normal"/>
    <w:uiPriority w:val="99"/>
    <w:rsid w:val="00415D7E"/>
    <w:pPr>
      <w:spacing w:before="100" w:beforeAutospacing="1" w:after="100" w:afterAutospacing="1" w:line="240" w:lineRule="auto"/>
      <w:ind w:firstLine="0"/>
      <w:jc w:val="left"/>
    </w:pPr>
    <w:rPr>
      <w:rFonts w:ascii="Times New Roman" w:eastAsia="SimSun" w:hAnsi="Times New Roman" w:cs="Times New Roman"/>
      <w:szCs w:val="24"/>
      <w:lang w:eastAsia="zh-CN"/>
    </w:rPr>
  </w:style>
  <w:style w:type="character" w:styleId="Kpr">
    <w:name w:val="Hyperlink"/>
    <w:basedOn w:val="VarsaylanParagrafYazTipi"/>
    <w:uiPriority w:val="99"/>
    <w:rsid w:val="00415D7E"/>
    <w:rPr>
      <w:rFonts w:cs="Times New Roman"/>
      <w:color w:val="0000FF"/>
      <w:u w:val="single"/>
    </w:rPr>
  </w:style>
  <w:style w:type="table" w:styleId="TabloKlavuzu">
    <w:name w:val="Table Grid"/>
    <w:basedOn w:val="NormalTablo"/>
    <w:uiPriority w:val="59"/>
    <w:rsid w:val="00415D7E"/>
    <w:pPr>
      <w:spacing w:after="0" w:line="240" w:lineRule="auto"/>
    </w:pPr>
    <w:rPr>
      <w:rFonts w:ascii="Times New Roman" w:eastAsia="Calibri"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zlenenKpr">
    <w:name w:val="FollowedHyperlink"/>
    <w:basedOn w:val="VarsaylanParagrafYazTipi"/>
    <w:uiPriority w:val="99"/>
    <w:rsid w:val="00415D7E"/>
    <w:rPr>
      <w:rFonts w:cs="Times New Roman"/>
      <w:color w:val="800080"/>
      <w:u w:val="single"/>
    </w:rPr>
  </w:style>
  <w:style w:type="paragraph" w:customStyle="1" w:styleId="font5">
    <w:name w:val="font5"/>
    <w:basedOn w:val="Normal"/>
    <w:uiPriority w:val="99"/>
    <w:rsid w:val="00415D7E"/>
    <w:pPr>
      <w:spacing w:before="100" w:beforeAutospacing="1" w:after="100" w:afterAutospacing="1" w:line="240" w:lineRule="auto"/>
      <w:ind w:firstLine="0"/>
      <w:jc w:val="left"/>
    </w:pPr>
    <w:rPr>
      <w:rFonts w:ascii="Tahoma" w:eastAsia="Times New Roman" w:hAnsi="Tahoma" w:cs="Tahoma"/>
      <w:sz w:val="18"/>
      <w:szCs w:val="18"/>
      <w:lang w:eastAsia="tr-TR"/>
    </w:rPr>
  </w:style>
  <w:style w:type="paragraph" w:customStyle="1" w:styleId="xl66">
    <w:name w:val="xl66"/>
    <w:basedOn w:val="Normal"/>
    <w:rsid w:val="00415D7E"/>
    <w:pPr>
      <w:spacing w:before="100" w:beforeAutospacing="1" w:after="100" w:afterAutospacing="1" w:line="240" w:lineRule="auto"/>
      <w:ind w:firstLine="0"/>
      <w:jc w:val="left"/>
    </w:pPr>
    <w:rPr>
      <w:rFonts w:ascii="Tahoma" w:eastAsia="Times New Roman" w:hAnsi="Tahoma" w:cs="Tahoma"/>
      <w:sz w:val="18"/>
      <w:szCs w:val="18"/>
      <w:lang w:eastAsia="tr-TR"/>
    </w:rPr>
  </w:style>
  <w:style w:type="paragraph" w:customStyle="1" w:styleId="xl67">
    <w:name w:val="xl67"/>
    <w:basedOn w:val="Normal"/>
    <w:rsid w:val="00415D7E"/>
    <w:pPr>
      <w:spacing w:before="100" w:beforeAutospacing="1" w:after="100" w:afterAutospacing="1" w:line="240" w:lineRule="auto"/>
      <w:ind w:firstLine="0"/>
      <w:jc w:val="right"/>
    </w:pPr>
    <w:rPr>
      <w:rFonts w:ascii="Tahoma" w:eastAsia="Times New Roman" w:hAnsi="Tahoma" w:cs="Tahoma"/>
      <w:b/>
      <w:bCs/>
      <w:sz w:val="18"/>
      <w:szCs w:val="18"/>
      <w:lang w:eastAsia="tr-TR"/>
    </w:rPr>
  </w:style>
  <w:style w:type="paragraph" w:customStyle="1" w:styleId="xl68">
    <w:name w:val="xl68"/>
    <w:basedOn w:val="Normal"/>
    <w:rsid w:val="00415D7E"/>
    <w:pPr>
      <w:spacing w:before="100" w:beforeAutospacing="1" w:after="100" w:afterAutospacing="1" w:line="240" w:lineRule="auto"/>
      <w:ind w:firstLine="0"/>
      <w:jc w:val="right"/>
    </w:pPr>
    <w:rPr>
      <w:rFonts w:ascii="Tahoma" w:eastAsia="Times New Roman" w:hAnsi="Tahoma" w:cs="Tahoma"/>
      <w:sz w:val="18"/>
      <w:szCs w:val="18"/>
      <w:lang w:eastAsia="tr-TR"/>
    </w:rPr>
  </w:style>
  <w:style w:type="paragraph" w:customStyle="1" w:styleId="xl69">
    <w:name w:val="xl69"/>
    <w:basedOn w:val="Normal"/>
    <w:rsid w:val="00415D7E"/>
    <w:pPr>
      <w:spacing w:before="100" w:beforeAutospacing="1" w:after="100" w:afterAutospacing="1" w:line="240" w:lineRule="auto"/>
      <w:ind w:firstLine="0"/>
      <w:jc w:val="left"/>
    </w:pPr>
    <w:rPr>
      <w:rFonts w:ascii="Tahoma" w:eastAsia="Times New Roman" w:hAnsi="Tahoma" w:cs="Tahoma"/>
      <w:b/>
      <w:bCs/>
      <w:sz w:val="18"/>
      <w:szCs w:val="18"/>
      <w:lang w:eastAsia="tr-TR"/>
    </w:rPr>
  </w:style>
  <w:style w:type="paragraph" w:customStyle="1" w:styleId="xl70">
    <w:name w:val="xl70"/>
    <w:basedOn w:val="Normal"/>
    <w:rsid w:val="00415D7E"/>
    <w:pPr>
      <w:pBdr>
        <w:bottom w:val="single" w:sz="4" w:space="0" w:color="auto"/>
      </w:pBdr>
      <w:spacing w:before="100" w:beforeAutospacing="1" w:after="100" w:afterAutospacing="1" w:line="240" w:lineRule="auto"/>
      <w:ind w:firstLine="0"/>
      <w:jc w:val="left"/>
    </w:pPr>
    <w:rPr>
      <w:rFonts w:ascii="Tahoma" w:eastAsia="Times New Roman" w:hAnsi="Tahoma" w:cs="Tahoma"/>
      <w:sz w:val="18"/>
      <w:szCs w:val="18"/>
      <w:lang w:eastAsia="tr-TR"/>
    </w:rPr>
  </w:style>
  <w:style w:type="paragraph" w:customStyle="1" w:styleId="xl71">
    <w:name w:val="xl71"/>
    <w:basedOn w:val="Normal"/>
    <w:rsid w:val="00415D7E"/>
    <w:pPr>
      <w:pBdr>
        <w:top w:val="single" w:sz="4" w:space="0" w:color="auto"/>
      </w:pBdr>
      <w:spacing w:before="100" w:beforeAutospacing="1" w:after="100" w:afterAutospacing="1" w:line="240" w:lineRule="auto"/>
      <w:ind w:firstLine="0"/>
      <w:jc w:val="left"/>
    </w:pPr>
    <w:rPr>
      <w:rFonts w:ascii="Tahoma" w:eastAsia="Times New Roman" w:hAnsi="Tahoma" w:cs="Tahoma"/>
      <w:sz w:val="18"/>
      <w:szCs w:val="18"/>
      <w:lang w:eastAsia="tr-TR"/>
    </w:rPr>
  </w:style>
  <w:style w:type="paragraph" w:customStyle="1" w:styleId="xl72">
    <w:name w:val="xl72"/>
    <w:basedOn w:val="Normal"/>
    <w:rsid w:val="00415D7E"/>
    <w:pPr>
      <w:spacing w:before="100" w:beforeAutospacing="1" w:after="100" w:afterAutospacing="1" w:line="240" w:lineRule="auto"/>
      <w:ind w:firstLine="0"/>
      <w:jc w:val="center"/>
    </w:pPr>
    <w:rPr>
      <w:rFonts w:ascii="Tahoma" w:eastAsia="Times New Roman" w:hAnsi="Tahoma" w:cs="Tahoma"/>
      <w:b/>
      <w:bCs/>
      <w:sz w:val="18"/>
      <w:szCs w:val="18"/>
      <w:lang w:eastAsia="tr-TR"/>
    </w:rPr>
  </w:style>
  <w:style w:type="paragraph" w:customStyle="1" w:styleId="xl73">
    <w:name w:val="xl73"/>
    <w:basedOn w:val="Normal"/>
    <w:rsid w:val="00415D7E"/>
    <w:pPr>
      <w:spacing w:before="100" w:beforeAutospacing="1" w:after="100" w:afterAutospacing="1" w:line="240" w:lineRule="auto"/>
      <w:ind w:firstLine="0"/>
      <w:jc w:val="left"/>
    </w:pPr>
    <w:rPr>
      <w:rFonts w:ascii="Tahoma" w:eastAsia="Times New Roman" w:hAnsi="Tahoma" w:cs="Tahoma"/>
      <w:b/>
      <w:bCs/>
      <w:sz w:val="18"/>
      <w:szCs w:val="18"/>
      <w:lang w:eastAsia="tr-TR"/>
    </w:rPr>
  </w:style>
  <w:style w:type="paragraph" w:customStyle="1" w:styleId="xl74">
    <w:name w:val="xl74"/>
    <w:basedOn w:val="Normal"/>
    <w:rsid w:val="00415D7E"/>
    <w:pPr>
      <w:spacing w:before="100" w:beforeAutospacing="1" w:after="100" w:afterAutospacing="1" w:line="240" w:lineRule="auto"/>
      <w:ind w:firstLine="0"/>
      <w:jc w:val="left"/>
    </w:pPr>
    <w:rPr>
      <w:rFonts w:ascii="Tahoma" w:eastAsia="Times New Roman" w:hAnsi="Tahoma" w:cs="Tahoma"/>
      <w:b/>
      <w:bCs/>
      <w:sz w:val="18"/>
      <w:szCs w:val="18"/>
      <w:lang w:eastAsia="tr-TR"/>
    </w:rPr>
  </w:style>
  <w:style w:type="paragraph" w:customStyle="1" w:styleId="xl75">
    <w:name w:val="xl75"/>
    <w:basedOn w:val="Normal"/>
    <w:rsid w:val="00415D7E"/>
    <w:pPr>
      <w:spacing w:before="100" w:beforeAutospacing="1" w:after="100" w:afterAutospacing="1" w:line="240" w:lineRule="auto"/>
      <w:ind w:firstLine="0"/>
      <w:jc w:val="center"/>
    </w:pPr>
    <w:rPr>
      <w:rFonts w:ascii="Tahoma" w:eastAsia="Times New Roman" w:hAnsi="Tahoma" w:cs="Tahoma"/>
      <w:b/>
      <w:bCs/>
      <w:sz w:val="18"/>
      <w:szCs w:val="18"/>
      <w:lang w:eastAsia="tr-TR"/>
    </w:rPr>
  </w:style>
  <w:style w:type="paragraph" w:customStyle="1" w:styleId="xl76">
    <w:name w:val="xl76"/>
    <w:basedOn w:val="Normal"/>
    <w:rsid w:val="00415D7E"/>
    <w:pPr>
      <w:spacing w:before="100" w:beforeAutospacing="1" w:after="100" w:afterAutospacing="1" w:line="240" w:lineRule="auto"/>
      <w:ind w:firstLine="0"/>
      <w:jc w:val="right"/>
    </w:pPr>
    <w:rPr>
      <w:rFonts w:ascii="Tahoma" w:eastAsia="Times New Roman" w:hAnsi="Tahoma" w:cs="Tahoma"/>
      <w:sz w:val="18"/>
      <w:szCs w:val="18"/>
      <w:lang w:eastAsia="tr-TR"/>
    </w:rPr>
  </w:style>
  <w:style w:type="paragraph" w:customStyle="1" w:styleId="xl77">
    <w:name w:val="xl77"/>
    <w:basedOn w:val="Normal"/>
    <w:uiPriority w:val="99"/>
    <w:rsid w:val="00415D7E"/>
    <w:pPr>
      <w:spacing w:before="100" w:beforeAutospacing="1" w:after="100" w:afterAutospacing="1" w:line="240" w:lineRule="auto"/>
      <w:ind w:firstLine="0"/>
      <w:jc w:val="right"/>
    </w:pPr>
    <w:rPr>
      <w:rFonts w:ascii="Tahoma" w:eastAsia="Times New Roman" w:hAnsi="Tahoma" w:cs="Tahoma"/>
      <w:b/>
      <w:bCs/>
      <w:sz w:val="18"/>
      <w:szCs w:val="18"/>
      <w:lang w:eastAsia="tr-TR"/>
    </w:rPr>
  </w:style>
  <w:style w:type="paragraph" w:customStyle="1" w:styleId="xl78">
    <w:name w:val="xl78"/>
    <w:basedOn w:val="Normal"/>
    <w:uiPriority w:val="99"/>
    <w:rsid w:val="00415D7E"/>
    <w:pPr>
      <w:spacing w:before="100" w:beforeAutospacing="1" w:after="100" w:afterAutospacing="1" w:line="240" w:lineRule="auto"/>
      <w:ind w:firstLine="0"/>
      <w:jc w:val="left"/>
    </w:pPr>
    <w:rPr>
      <w:rFonts w:ascii="Tahoma" w:eastAsia="Times New Roman" w:hAnsi="Tahoma" w:cs="Tahoma"/>
      <w:sz w:val="18"/>
      <w:szCs w:val="18"/>
      <w:lang w:eastAsia="tr-TR"/>
    </w:rPr>
  </w:style>
  <w:style w:type="paragraph" w:customStyle="1" w:styleId="xl79">
    <w:name w:val="xl79"/>
    <w:basedOn w:val="Normal"/>
    <w:uiPriority w:val="99"/>
    <w:rsid w:val="00415D7E"/>
    <w:pPr>
      <w:spacing w:before="100" w:beforeAutospacing="1" w:after="100" w:afterAutospacing="1" w:line="240" w:lineRule="auto"/>
      <w:ind w:firstLine="0"/>
      <w:jc w:val="right"/>
    </w:pPr>
    <w:rPr>
      <w:rFonts w:ascii="Tahoma" w:eastAsia="Times New Roman" w:hAnsi="Tahoma" w:cs="Tahoma"/>
      <w:b/>
      <w:bCs/>
      <w:szCs w:val="24"/>
      <w:lang w:eastAsia="tr-TR"/>
    </w:rPr>
  </w:style>
  <w:style w:type="paragraph" w:customStyle="1" w:styleId="xl80">
    <w:name w:val="xl80"/>
    <w:basedOn w:val="Normal"/>
    <w:uiPriority w:val="99"/>
    <w:rsid w:val="00415D7E"/>
    <w:pPr>
      <w:spacing w:before="100" w:beforeAutospacing="1" w:after="100" w:afterAutospacing="1" w:line="240" w:lineRule="auto"/>
      <w:ind w:firstLine="0"/>
      <w:jc w:val="center"/>
    </w:pPr>
    <w:rPr>
      <w:rFonts w:ascii="Tahoma" w:eastAsia="Times New Roman" w:hAnsi="Tahoma" w:cs="Tahoma"/>
      <w:b/>
      <w:bCs/>
      <w:szCs w:val="24"/>
      <w:lang w:eastAsia="tr-TR"/>
    </w:rPr>
  </w:style>
  <w:style w:type="paragraph" w:customStyle="1" w:styleId="xl81">
    <w:name w:val="xl81"/>
    <w:basedOn w:val="Normal"/>
    <w:uiPriority w:val="99"/>
    <w:rsid w:val="00415D7E"/>
    <w:pPr>
      <w:spacing w:before="100" w:beforeAutospacing="1" w:after="100" w:afterAutospacing="1" w:line="240" w:lineRule="auto"/>
      <w:ind w:firstLine="0"/>
      <w:jc w:val="center"/>
    </w:pPr>
    <w:rPr>
      <w:rFonts w:ascii="Tahoma" w:eastAsia="Times New Roman" w:hAnsi="Tahoma" w:cs="Tahoma"/>
      <w:b/>
      <w:bCs/>
      <w:szCs w:val="24"/>
      <w:lang w:eastAsia="tr-TR"/>
    </w:rPr>
  </w:style>
  <w:style w:type="paragraph" w:customStyle="1" w:styleId="xl82">
    <w:name w:val="xl82"/>
    <w:basedOn w:val="Normal"/>
    <w:uiPriority w:val="99"/>
    <w:rsid w:val="00415D7E"/>
    <w:pPr>
      <w:spacing w:before="100" w:beforeAutospacing="1" w:after="100" w:afterAutospacing="1" w:line="240" w:lineRule="auto"/>
      <w:ind w:firstLine="0"/>
      <w:jc w:val="right"/>
    </w:pPr>
    <w:rPr>
      <w:rFonts w:ascii="Tahoma" w:eastAsia="Times New Roman" w:hAnsi="Tahoma" w:cs="Tahoma"/>
      <w:b/>
      <w:bCs/>
      <w:szCs w:val="24"/>
      <w:lang w:eastAsia="tr-TR"/>
    </w:rPr>
  </w:style>
  <w:style w:type="paragraph" w:customStyle="1" w:styleId="xl83">
    <w:name w:val="xl83"/>
    <w:basedOn w:val="Normal"/>
    <w:uiPriority w:val="99"/>
    <w:rsid w:val="00415D7E"/>
    <w:pPr>
      <w:spacing w:before="100" w:beforeAutospacing="1" w:after="100" w:afterAutospacing="1" w:line="240" w:lineRule="auto"/>
      <w:ind w:firstLine="0"/>
      <w:jc w:val="right"/>
    </w:pPr>
    <w:rPr>
      <w:rFonts w:ascii="Tahoma" w:eastAsia="Times New Roman" w:hAnsi="Tahoma" w:cs="Tahoma"/>
      <w:szCs w:val="24"/>
      <w:lang w:eastAsia="tr-TR"/>
    </w:rPr>
  </w:style>
  <w:style w:type="paragraph" w:customStyle="1" w:styleId="xl84">
    <w:name w:val="xl84"/>
    <w:basedOn w:val="Normal"/>
    <w:uiPriority w:val="99"/>
    <w:rsid w:val="00415D7E"/>
    <w:pPr>
      <w:spacing w:before="100" w:beforeAutospacing="1" w:after="100" w:afterAutospacing="1" w:line="240" w:lineRule="auto"/>
      <w:ind w:firstLine="0"/>
      <w:jc w:val="left"/>
    </w:pPr>
    <w:rPr>
      <w:rFonts w:ascii="Tahoma" w:eastAsia="Times New Roman" w:hAnsi="Tahoma" w:cs="Tahoma"/>
      <w:szCs w:val="24"/>
      <w:lang w:eastAsia="tr-TR"/>
    </w:rPr>
  </w:style>
  <w:style w:type="paragraph" w:customStyle="1" w:styleId="xl85">
    <w:name w:val="xl85"/>
    <w:basedOn w:val="Normal"/>
    <w:uiPriority w:val="99"/>
    <w:rsid w:val="00415D7E"/>
    <w:pPr>
      <w:spacing w:before="100" w:beforeAutospacing="1" w:after="100" w:afterAutospacing="1" w:line="240" w:lineRule="auto"/>
      <w:ind w:firstLine="0"/>
      <w:jc w:val="left"/>
    </w:pPr>
    <w:rPr>
      <w:rFonts w:ascii="Tahoma" w:eastAsia="Times New Roman" w:hAnsi="Tahoma" w:cs="Tahoma"/>
      <w:b/>
      <w:bCs/>
      <w:szCs w:val="24"/>
      <w:lang w:eastAsia="tr-TR"/>
    </w:rPr>
  </w:style>
  <w:style w:type="paragraph" w:customStyle="1" w:styleId="xl86">
    <w:name w:val="xl86"/>
    <w:basedOn w:val="Normal"/>
    <w:uiPriority w:val="99"/>
    <w:rsid w:val="00415D7E"/>
    <w:pPr>
      <w:spacing w:before="100" w:beforeAutospacing="1" w:after="100" w:afterAutospacing="1" w:line="240" w:lineRule="auto"/>
      <w:ind w:firstLine="0"/>
      <w:jc w:val="left"/>
    </w:pPr>
    <w:rPr>
      <w:rFonts w:ascii="Tahoma" w:eastAsia="Times New Roman" w:hAnsi="Tahoma" w:cs="Tahoma"/>
      <w:b/>
      <w:bCs/>
      <w:szCs w:val="24"/>
      <w:lang w:eastAsia="tr-TR"/>
    </w:rPr>
  </w:style>
  <w:style w:type="paragraph" w:customStyle="1" w:styleId="xl87">
    <w:name w:val="xl87"/>
    <w:basedOn w:val="Normal"/>
    <w:uiPriority w:val="99"/>
    <w:rsid w:val="00415D7E"/>
    <w:pPr>
      <w:spacing w:before="100" w:beforeAutospacing="1" w:after="100" w:afterAutospacing="1" w:line="240" w:lineRule="auto"/>
      <w:ind w:firstLine="0"/>
      <w:jc w:val="center"/>
    </w:pPr>
    <w:rPr>
      <w:rFonts w:ascii="Tahoma" w:eastAsia="Times New Roman" w:hAnsi="Tahoma" w:cs="Tahoma"/>
      <w:szCs w:val="24"/>
      <w:lang w:eastAsia="tr-TR"/>
    </w:rPr>
  </w:style>
  <w:style w:type="paragraph" w:customStyle="1" w:styleId="xl88">
    <w:name w:val="xl88"/>
    <w:basedOn w:val="Normal"/>
    <w:uiPriority w:val="99"/>
    <w:rsid w:val="00415D7E"/>
    <w:pPr>
      <w:spacing w:before="100" w:beforeAutospacing="1" w:after="100" w:afterAutospacing="1" w:line="240" w:lineRule="auto"/>
      <w:ind w:firstLine="0"/>
      <w:jc w:val="right"/>
    </w:pPr>
    <w:rPr>
      <w:rFonts w:ascii="Tahoma" w:eastAsia="Times New Roman" w:hAnsi="Tahoma" w:cs="Tahoma"/>
      <w:szCs w:val="24"/>
      <w:lang w:eastAsia="tr-TR"/>
    </w:rPr>
  </w:style>
  <w:style w:type="paragraph" w:customStyle="1" w:styleId="xl89">
    <w:name w:val="xl89"/>
    <w:basedOn w:val="Normal"/>
    <w:uiPriority w:val="99"/>
    <w:rsid w:val="00415D7E"/>
    <w:pPr>
      <w:spacing w:before="100" w:beforeAutospacing="1" w:after="100" w:afterAutospacing="1" w:line="240" w:lineRule="auto"/>
      <w:ind w:firstLine="0"/>
      <w:jc w:val="right"/>
    </w:pPr>
    <w:rPr>
      <w:rFonts w:ascii="Tahoma" w:eastAsia="Times New Roman" w:hAnsi="Tahoma" w:cs="Tahoma"/>
      <w:szCs w:val="24"/>
      <w:lang w:eastAsia="tr-TR"/>
    </w:rPr>
  </w:style>
  <w:style w:type="paragraph" w:customStyle="1" w:styleId="xl90">
    <w:name w:val="xl90"/>
    <w:basedOn w:val="Normal"/>
    <w:uiPriority w:val="99"/>
    <w:rsid w:val="00415D7E"/>
    <w:pPr>
      <w:spacing w:before="100" w:beforeAutospacing="1" w:after="100" w:afterAutospacing="1" w:line="240" w:lineRule="auto"/>
      <w:ind w:firstLine="0"/>
      <w:jc w:val="center"/>
    </w:pPr>
    <w:rPr>
      <w:rFonts w:ascii="Tahoma" w:eastAsia="Times New Roman" w:hAnsi="Tahoma" w:cs="Tahoma"/>
      <w:sz w:val="18"/>
      <w:szCs w:val="18"/>
      <w:lang w:eastAsia="tr-TR"/>
    </w:rPr>
  </w:style>
  <w:style w:type="paragraph" w:customStyle="1" w:styleId="xl91">
    <w:name w:val="xl91"/>
    <w:basedOn w:val="Normal"/>
    <w:uiPriority w:val="99"/>
    <w:rsid w:val="00415D7E"/>
    <w:pPr>
      <w:pBdr>
        <w:bottom w:val="single" w:sz="4" w:space="0" w:color="auto"/>
      </w:pBdr>
      <w:spacing w:before="100" w:beforeAutospacing="1" w:after="100" w:afterAutospacing="1" w:line="240" w:lineRule="auto"/>
      <w:ind w:firstLine="0"/>
      <w:jc w:val="center"/>
    </w:pPr>
    <w:rPr>
      <w:rFonts w:ascii="Tahoma" w:eastAsia="Times New Roman" w:hAnsi="Tahoma" w:cs="Tahoma"/>
      <w:b/>
      <w:bCs/>
      <w:sz w:val="18"/>
      <w:szCs w:val="18"/>
      <w:lang w:eastAsia="tr-TR"/>
    </w:rPr>
  </w:style>
  <w:style w:type="character" w:styleId="DipnotBavurusu">
    <w:name w:val="footnote reference"/>
    <w:basedOn w:val="VarsaylanParagrafYazTipi"/>
    <w:uiPriority w:val="99"/>
    <w:rsid w:val="00415D7E"/>
    <w:rPr>
      <w:rFonts w:cs="Times New Roman"/>
      <w:vertAlign w:val="superscript"/>
    </w:rPr>
  </w:style>
  <w:style w:type="paragraph" w:styleId="Trnak">
    <w:name w:val="Quote"/>
    <w:basedOn w:val="Normal"/>
    <w:next w:val="Normal"/>
    <w:link w:val="TrnakChar"/>
    <w:autoRedefine/>
    <w:uiPriority w:val="99"/>
    <w:qFormat/>
    <w:rsid w:val="00415D7E"/>
    <w:pPr>
      <w:spacing w:after="0" w:line="240" w:lineRule="auto"/>
      <w:ind w:firstLine="0"/>
      <w:jc w:val="center"/>
    </w:pPr>
    <w:rPr>
      <w:rFonts w:ascii="Times New Roman" w:eastAsia="Calibri" w:hAnsi="Times New Roman" w:cs="Times New Roman"/>
      <w:bCs/>
      <w:iCs/>
      <w:color w:val="000000"/>
      <w:szCs w:val="24"/>
      <w:lang w:eastAsia="tr-TR"/>
    </w:rPr>
  </w:style>
  <w:style w:type="character" w:customStyle="1" w:styleId="TrnakChar">
    <w:name w:val="Tırnak Char"/>
    <w:basedOn w:val="VarsaylanParagrafYazTipi"/>
    <w:link w:val="Trnak"/>
    <w:uiPriority w:val="99"/>
    <w:rsid w:val="00415D7E"/>
    <w:rPr>
      <w:rFonts w:ascii="Times New Roman" w:eastAsia="Calibri" w:hAnsi="Times New Roman" w:cs="Times New Roman"/>
      <w:bCs/>
      <w:iCs/>
      <w:color w:val="000000"/>
      <w:sz w:val="24"/>
      <w:szCs w:val="24"/>
      <w:lang w:eastAsia="tr-TR"/>
    </w:rPr>
  </w:style>
  <w:style w:type="paragraph" w:styleId="DipnotMetni">
    <w:name w:val="footnote text"/>
    <w:basedOn w:val="Normal"/>
    <w:link w:val="DipnotMetniChar"/>
    <w:uiPriority w:val="99"/>
    <w:rsid w:val="00415D7E"/>
    <w:pPr>
      <w:spacing w:after="0" w:line="240" w:lineRule="auto"/>
      <w:ind w:firstLine="0"/>
      <w:jc w:val="left"/>
    </w:pPr>
    <w:rPr>
      <w:rFonts w:ascii="Times New Roman" w:eastAsia="Calibri" w:hAnsi="Times New Roman" w:cs="Times New Roman"/>
      <w:sz w:val="20"/>
      <w:szCs w:val="20"/>
      <w:lang w:eastAsia="ko-KR"/>
    </w:rPr>
  </w:style>
  <w:style w:type="character" w:customStyle="1" w:styleId="DipnotMetniChar">
    <w:name w:val="Dipnot Metni Char"/>
    <w:basedOn w:val="VarsaylanParagrafYazTipi"/>
    <w:link w:val="DipnotMetni"/>
    <w:uiPriority w:val="99"/>
    <w:rsid w:val="00415D7E"/>
    <w:rPr>
      <w:rFonts w:ascii="Times New Roman" w:eastAsia="Calibri" w:hAnsi="Times New Roman" w:cs="Times New Roman"/>
      <w:sz w:val="20"/>
      <w:szCs w:val="20"/>
      <w:lang w:eastAsia="ko-KR"/>
    </w:rPr>
  </w:style>
  <w:style w:type="character" w:styleId="HafifVurgulama">
    <w:name w:val="Subtle Emphasis"/>
    <w:aliases w:val="dipnot"/>
    <w:basedOn w:val="DipnotMetniChar"/>
    <w:uiPriority w:val="99"/>
    <w:qFormat/>
    <w:rsid w:val="00415D7E"/>
    <w:rPr>
      <w:rFonts w:ascii="Calibri" w:eastAsia="Calibri" w:hAnsi="Calibri" w:cs="Times New Roman"/>
      <w:i/>
      <w:iCs/>
      <w:color w:val="auto"/>
      <w:lang w:eastAsia="ko-KR"/>
    </w:rPr>
  </w:style>
  <w:style w:type="paragraph" w:styleId="GvdeMetni">
    <w:name w:val="Body Text"/>
    <w:basedOn w:val="Normal"/>
    <w:link w:val="GvdeMetniChar"/>
    <w:uiPriority w:val="99"/>
    <w:rsid w:val="00415D7E"/>
    <w:pPr>
      <w:spacing w:before="120" w:line="360" w:lineRule="auto"/>
      <w:ind w:firstLine="0"/>
    </w:pPr>
    <w:rPr>
      <w:rFonts w:ascii="Calibri" w:eastAsia="Calibri" w:hAnsi="Calibri" w:cs="Times New Roman"/>
    </w:rPr>
  </w:style>
  <w:style w:type="character" w:customStyle="1" w:styleId="GvdeMetniChar">
    <w:name w:val="Gövde Metni Char"/>
    <w:basedOn w:val="VarsaylanParagrafYazTipi"/>
    <w:link w:val="GvdeMetni"/>
    <w:uiPriority w:val="99"/>
    <w:rsid w:val="00415D7E"/>
    <w:rPr>
      <w:rFonts w:ascii="Calibri" w:eastAsia="Calibri" w:hAnsi="Calibri" w:cs="Times New Roman"/>
      <w:sz w:val="24"/>
    </w:rPr>
  </w:style>
  <w:style w:type="character" w:styleId="Vurgu">
    <w:name w:val="Emphasis"/>
    <w:basedOn w:val="VarsaylanParagrafYazTipi"/>
    <w:qFormat/>
    <w:rsid w:val="00415D7E"/>
    <w:rPr>
      <w:rFonts w:cs="Times New Roman"/>
      <w:i/>
      <w:iCs/>
    </w:rPr>
  </w:style>
  <w:style w:type="character" w:customStyle="1" w:styleId="metin01">
    <w:name w:val="metin01"/>
    <w:basedOn w:val="VarsaylanParagrafYazTipi"/>
    <w:uiPriority w:val="99"/>
    <w:rsid w:val="00415D7E"/>
    <w:rPr>
      <w:rFonts w:cs="Times New Roman"/>
    </w:rPr>
  </w:style>
  <w:style w:type="paragraph" w:customStyle="1" w:styleId="gvdemetnigirintisi21">
    <w:name w:val="gvdemetnigirintisi21"/>
    <w:basedOn w:val="Normal"/>
    <w:uiPriority w:val="99"/>
    <w:rsid w:val="00415D7E"/>
    <w:pPr>
      <w:spacing w:before="100" w:beforeAutospacing="1" w:after="100" w:afterAutospacing="1" w:line="240" w:lineRule="auto"/>
      <w:ind w:firstLine="0"/>
      <w:jc w:val="left"/>
    </w:pPr>
    <w:rPr>
      <w:rFonts w:ascii="Times New Roman" w:eastAsia="Times New Roman" w:hAnsi="Times New Roman" w:cs="Times New Roman"/>
      <w:szCs w:val="24"/>
      <w:lang w:eastAsia="tr-TR"/>
    </w:rPr>
  </w:style>
  <w:style w:type="paragraph" w:customStyle="1" w:styleId="gvdemetni21">
    <w:name w:val="gvdemetni21"/>
    <w:basedOn w:val="Normal"/>
    <w:uiPriority w:val="99"/>
    <w:rsid w:val="00415D7E"/>
    <w:pPr>
      <w:spacing w:before="100" w:beforeAutospacing="1" w:after="100" w:afterAutospacing="1" w:line="240" w:lineRule="auto"/>
      <w:ind w:firstLine="0"/>
      <w:jc w:val="left"/>
    </w:pPr>
    <w:rPr>
      <w:rFonts w:ascii="Times New Roman" w:eastAsia="Times New Roman" w:hAnsi="Times New Roman" w:cs="Times New Roman"/>
      <w:szCs w:val="24"/>
      <w:lang w:eastAsia="tr-TR"/>
    </w:rPr>
  </w:style>
  <w:style w:type="paragraph" w:styleId="SonnotMetni">
    <w:name w:val="endnote text"/>
    <w:basedOn w:val="Normal"/>
    <w:link w:val="SonnotMetniChar"/>
    <w:uiPriority w:val="99"/>
    <w:rsid w:val="00415D7E"/>
    <w:pPr>
      <w:spacing w:after="0" w:line="240" w:lineRule="auto"/>
      <w:ind w:firstLine="0"/>
      <w:jc w:val="left"/>
    </w:pPr>
    <w:rPr>
      <w:rFonts w:ascii="Calibri" w:eastAsia="Calibri" w:hAnsi="Calibri" w:cs="Times New Roman"/>
      <w:sz w:val="20"/>
      <w:szCs w:val="20"/>
    </w:rPr>
  </w:style>
  <w:style w:type="character" w:customStyle="1" w:styleId="SonnotMetniChar">
    <w:name w:val="Sonnot Metni Char"/>
    <w:basedOn w:val="VarsaylanParagrafYazTipi"/>
    <w:link w:val="SonnotMetni"/>
    <w:uiPriority w:val="99"/>
    <w:rsid w:val="00415D7E"/>
    <w:rPr>
      <w:rFonts w:ascii="Calibri" w:eastAsia="Calibri" w:hAnsi="Calibri" w:cs="Times New Roman"/>
      <w:sz w:val="20"/>
      <w:szCs w:val="20"/>
    </w:rPr>
  </w:style>
  <w:style w:type="character" w:styleId="SonnotBavurusu">
    <w:name w:val="endnote reference"/>
    <w:basedOn w:val="VarsaylanParagrafYazTipi"/>
    <w:uiPriority w:val="99"/>
    <w:rsid w:val="00415D7E"/>
    <w:rPr>
      <w:rFonts w:cs="Times New Roman"/>
      <w:vertAlign w:val="superscript"/>
    </w:rPr>
  </w:style>
  <w:style w:type="character" w:customStyle="1" w:styleId="f21">
    <w:name w:val="f21"/>
    <w:basedOn w:val="VarsaylanParagrafYazTipi"/>
    <w:uiPriority w:val="99"/>
    <w:rsid w:val="00415D7E"/>
    <w:rPr>
      <w:rFonts w:ascii="Arial" w:hAnsi="Arial" w:cs="Arial"/>
      <w:color w:val="000000"/>
      <w:sz w:val="20"/>
      <w:szCs w:val="20"/>
    </w:rPr>
  </w:style>
  <w:style w:type="paragraph" w:styleId="TBal">
    <w:name w:val="TOC Heading"/>
    <w:basedOn w:val="Balk1"/>
    <w:next w:val="Normal"/>
    <w:uiPriority w:val="39"/>
    <w:qFormat/>
    <w:rsid w:val="00415D7E"/>
    <w:pPr>
      <w:numPr>
        <w:numId w:val="0"/>
      </w:numPr>
      <w:jc w:val="left"/>
      <w:outlineLvl w:val="9"/>
    </w:pPr>
    <w:rPr>
      <w:rFonts w:ascii="Cambria" w:eastAsia="Times New Roman" w:hAnsi="Cambria" w:cs="Times New Roman"/>
      <w:color w:val="365F91"/>
      <w:szCs w:val="36"/>
    </w:rPr>
  </w:style>
  <w:style w:type="paragraph" w:styleId="T2">
    <w:name w:val="toc 2"/>
    <w:basedOn w:val="Normal"/>
    <w:next w:val="Normal"/>
    <w:autoRedefine/>
    <w:uiPriority w:val="39"/>
    <w:qFormat/>
    <w:rsid w:val="00415D7E"/>
    <w:pPr>
      <w:tabs>
        <w:tab w:val="left" w:pos="880"/>
        <w:tab w:val="right" w:leader="dot" w:pos="9639"/>
      </w:tabs>
      <w:spacing w:before="120"/>
      <w:ind w:firstLine="170"/>
    </w:pPr>
    <w:rPr>
      <w:rFonts w:ascii="Calibri" w:eastAsia="Times New Roman" w:hAnsi="Calibri" w:cs="Times New Roman"/>
      <w:sz w:val="22"/>
    </w:rPr>
  </w:style>
  <w:style w:type="paragraph" w:styleId="T1">
    <w:name w:val="toc 1"/>
    <w:basedOn w:val="Normal"/>
    <w:next w:val="Normal"/>
    <w:autoRedefine/>
    <w:uiPriority w:val="39"/>
    <w:qFormat/>
    <w:rsid w:val="00415D7E"/>
    <w:pPr>
      <w:tabs>
        <w:tab w:val="left" w:pos="440"/>
        <w:tab w:val="right" w:leader="dot" w:pos="9639"/>
      </w:tabs>
      <w:spacing w:before="120"/>
      <w:ind w:firstLine="0"/>
      <w:jc w:val="center"/>
    </w:pPr>
    <w:rPr>
      <w:rFonts w:ascii="Calibri" w:eastAsia="Times New Roman" w:hAnsi="Calibri" w:cs="Times New Roman"/>
      <w:b/>
      <w:noProof/>
      <w:szCs w:val="28"/>
      <w:lang w:eastAsia="tr-TR"/>
    </w:rPr>
  </w:style>
  <w:style w:type="paragraph" w:styleId="T3">
    <w:name w:val="toc 3"/>
    <w:basedOn w:val="Normal"/>
    <w:next w:val="Normal"/>
    <w:autoRedefine/>
    <w:uiPriority w:val="39"/>
    <w:rsid w:val="00415D7E"/>
    <w:pPr>
      <w:tabs>
        <w:tab w:val="left" w:pos="960"/>
        <w:tab w:val="right" w:leader="dot" w:pos="9639"/>
      </w:tabs>
      <w:spacing w:before="120"/>
      <w:ind w:firstLine="284"/>
    </w:pPr>
    <w:rPr>
      <w:rFonts w:ascii="Calibri" w:eastAsia="Calibri" w:hAnsi="Calibri" w:cs="Times New Roman"/>
      <w:sz w:val="22"/>
    </w:rPr>
  </w:style>
  <w:style w:type="character" w:customStyle="1" w:styleId="BodyTextIndentChar">
    <w:name w:val="Body Text Indent Char"/>
    <w:uiPriority w:val="99"/>
    <w:locked/>
    <w:rsid w:val="00415D7E"/>
    <w:rPr>
      <w:rFonts w:ascii="Times New Roman" w:hAnsi="Times New Roman"/>
      <w:sz w:val="24"/>
      <w:lang w:eastAsia="tr-TR"/>
    </w:rPr>
  </w:style>
  <w:style w:type="paragraph" w:styleId="GvdeMetniGirintisi">
    <w:name w:val="Body Text Indent"/>
    <w:basedOn w:val="Normal"/>
    <w:link w:val="GvdeMetniGirintisiChar"/>
    <w:uiPriority w:val="99"/>
    <w:rsid w:val="00415D7E"/>
    <w:pPr>
      <w:spacing w:line="240" w:lineRule="auto"/>
      <w:ind w:left="283" w:firstLine="0"/>
      <w:jc w:val="left"/>
    </w:pPr>
    <w:rPr>
      <w:rFonts w:ascii="Times New Roman" w:eastAsia="Times New Roman" w:hAnsi="Times New Roman" w:cs="Times New Roman"/>
      <w:szCs w:val="24"/>
      <w:lang w:eastAsia="tr-TR"/>
    </w:rPr>
  </w:style>
  <w:style w:type="character" w:customStyle="1" w:styleId="GvdeMetniGirintisiChar">
    <w:name w:val="Gövde Metni Girintisi Char"/>
    <w:basedOn w:val="VarsaylanParagrafYazTipi"/>
    <w:link w:val="GvdeMetniGirintisi"/>
    <w:uiPriority w:val="99"/>
    <w:rsid w:val="00415D7E"/>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415D7E"/>
    <w:rPr>
      <w:rFonts w:cs="Times New Roman"/>
      <w:b/>
      <w:bCs/>
    </w:rPr>
  </w:style>
  <w:style w:type="character" w:customStyle="1" w:styleId="BodyText3Char">
    <w:name w:val="Body Text 3 Char"/>
    <w:uiPriority w:val="99"/>
    <w:locked/>
    <w:rsid w:val="00415D7E"/>
    <w:rPr>
      <w:rFonts w:ascii="Times New Roman" w:hAnsi="Times New Roman"/>
      <w:sz w:val="16"/>
      <w:lang w:eastAsia="tr-TR"/>
    </w:rPr>
  </w:style>
  <w:style w:type="paragraph" w:styleId="GvdeMetni3">
    <w:name w:val="Body Text 3"/>
    <w:basedOn w:val="Normal"/>
    <w:link w:val="GvdeMetni3Char"/>
    <w:uiPriority w:val="99"/>
    <w:rsid w:val="00415D7E"/>
    <w:pPr>
      <w:spacing w:line="240" w:lineRule="auto"/>
      <w:ind w:firstLine="0"/>
      <w:jc w:val="left"/>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uiPriority w:val="99"/>
    <w:rsid w:val="00415D7E"/>
    <w:rPr>
      <w:rFonts w:ascii="Times New Roman" w:eastAsia="Times New Roman" w:hAnsi="Times New Roman" w:cs="Times New Roman"/>
      <w:sz w:val="16"/>
      <w:szCs w:val="16"/>
      <w:lang w:eastAsia="tr-TR"/>
    </w:rPr>
  </w:style>
  <w:style w:type="character" w:customStyle="1" w:styleId="PlainTextChar">
    <w:name w:val="Plain Text Char"/>
    <w:uiPriority w:val="99"/>
    <w:locked/>
    <w:rsid w:val="00415D7E"/>
    <w:rPr>
      <w:rFonts w:ascii="Consolas" w:hAnsi="Consolas"/>
      <w:sz w:val="21"/>
    </w:rPr>
  </w:style>
  <w:style w:type="paragraph" w:styleId="DzMetin">
    <w:name w:val="Plain Text"/>
    <w:basedOn w:val="Normal"/>
    <w:link w:val="DzMetinChar"/>
    <w:uiPriority w:val="99"/>
    <w:rsid w:val="00415D7E"/>
    <w:pPr>
      <w:spacing w:after="0" w:line="240" w:lineRule="auto"/>
      <w:ind w:firstLine="0"/>
      <w:jc w:val="left"/>
    </w:pPr>
    <w:rPr>
      <w:rFonts w:ascii="Consolas" w:eastAsia="Calibri" w:hAnsi="Consolas" w:cs="Times New Roman"/>
      <w:sz w:val="21"/>
      <w:szCs w:val="21"/>
    </w:rPr>
  </w:style>
  <w:style w:type="character" w:customStyle="1" w:styleId="DzMetinChar">
    <w:name w:val="Düz Metin Char"/>
    <w:basedOn w:val="VarsaylanParagrafYazTipi"/>
    <w:link w:val="DzMetin"/>
    <w:uiPriority w:val="99"/>
    <w:rsid w:val="00415D7E"/>
    <w:rPr>
      <w:rFonts w:ascii="Consolas" w:eastAsia="Calibri" w:hAnsi="Consolas" w:cs="Times New Roman"/>
      <w:sz w:val="21"/>
      <w:szCs w:val="21"/>
    </w:rPr>
  </w:style>
  <w:style w:type="paragraph" w:styleId="T4">
    <w:name w:val="toc 4"/>
    <w:basedOn w:val="Normal"/>
    <w:next w:val="Normal"/>
    <w:autoRedefine/>
    <w:uiPriority w:val="39"/>
    <w:rsid w:val="00415D7E"/>
    <w:pPr>
      <w:tabs>
        <w:tab w:val="left" w:pos="1320"/>
        <w:tab w:val="right" w:leader="dot" w:pos="9498"/>
      </w:tabs>
      <w:spacing w:before="120"/>
      <w:ind w:right="-427" w:firstLine="397"/>
    </w:pPr>
    <w:rPr>
      <w:rFonts w:ascii="Calibri" w:eastAsia="Calibri" w:hAnsi="Calibri" w:cs="Times New Roman"/>
      <w:sz w:val="22"/>
    </w:rPr>
  </w:style>
  <w:style w:type="paragraph" w:styleId="ekillerTablosu">
    <w:name w:val="table of figures"/>
    <w:basedOn w:val="Normal"/>
    <w:next w:val="Normal"/>
    <w:uiPriority w:val="99"/>
    <w:rsid w:val="00415D7E"/>
    <w:pPr>
      <w:spacing w:after="0" w:line="360" w:lineRule="auto"/>
      <w:ind w:firstLine="0"/>
      <w:jc w:val="left"/>
    </w:pPr>
    <w:rPr>
      <w:rFonts w:ascii="Calibri" w:eastAsia="Calibri" w:hAnsi="Calibri" w:cs="Times New Roman"/>
      <w:sz w:val="22"/>
    </w:rPr>
  </w:style>
  <w:style w:type="character" w:styleId="HTMLCite">
    <w:name w:val="HTML Cite"/>
    <w:basedOn w:val="VarsaylanParagrafYazTipi"/>
    <w:rsid w:val="00415D7E"/>
    <w:rPr>
      <w:rFonts w:cs="Times New Roman"/>
      <w:i/>
      <w:iCs/>
    </w:rPr>
  </w:style>
  <w:style w:type="paragraph" w:customStyle="1" w:styleId="style5">
    <w:name w:val="style5"/>
    <w:basedOn w:val="Normal"/>
    <w:uiPriority w:val="99"/>
    <w:rsid w:val="00415D7E"/>
    <w:pPr>
      <w:spacing w:before="100" w:beforeAutospacing="1" w:after="100" w:afterAutospacing="1" w:line="240" w:lineRule="auto"/>
      <w:ind w:firstLine="0"/>
      <w:jc w:val="left"/>
    </w:pPr>
    <w:rPr>
      <w:rFonts w:ascii="Tahoma" w:eastAsia="Arial Unicode MS" w:hAnsi="Tahoma" w:cs="Tahoma"/>
      <w:sz w:val="20"/>
      <w:szCs w:val="20"/>
      <w:lang w:eastAsia="tr-TR"/>
    </w:rPr>
  </w:style>
  <w:style w:type="paragraph" w:styleId="T5">
    <w:name w:val="toc 5"/>
    <w:basedOn w:val="Normal"/>
    <w:next w:val="Normal"/>
    <w:autoRedefine/>
    <w:uiPriority w:val="39"/>
    <w:rsid w:val="00415D7E"/>
    <w:pPr>
      <w:spacing w:before="120"/>
      <w:ind w:firstLine="510"/>
    </w:pPr>
    <w:rPr>
      <w:rFonts w:ascii="Calibri" w:eastAsia="Calibri" w:hAnsi="Calibri" w:cs="Times New Roman"/>
      <w:sz w:val="22"/>
    </w:rPr>
  </w:style>
  <w:style w:type="paragraph" w:styleId="T6">
    <w:name w:val="toc 6"/>
    <w:basedOn w:val="Normal"/>
    <w:next w:val="Normal"/>
    <w:autoRedefine/>
    <w:uiPriority w:val="39"/>
    <w:rsid w:val="00415D7E"/>
    <w:pPr>
      <w:spacing w:before="120"/>
      <w:ind w:firstLine="624"/>
    </w:pPr>
    <w:rPr>
      <w:rFonts w:ascii="Calibri" w:eastAsia="Times New Roman" w:hAnsi="Calibri" w:cs="Times New Roman"/>
      <w:sz w:val="22"/>
      <w:lang w:eastAsia="tr-TR"/>
    </w:rPr>
  </w:style>
  <w:style w:type="paragraph" w:styleId="T7">
    <w:name w:val="toc 7"/>
    <w:basedOn w:val="Normal"/>
    <w:next w:val="Normal"/>
    <w:autoRedefine/>
    <w:uiPriority w:val="39"/>
    <w:rsid w:val="00415D7E"/>
    <w:pPr>
      <w:spacing w:after="100"/>
      <w:ind w:left="1320" w:firstLine="0"/>
      <w:jc w:val="left"/>
    </w:pPr>
    <w:rPr>
      <w:rFonts w:ascii="Calibri" w:eastAsia="Times New Roman" w:hAnsi="Calibri" w:cs="Times New Roman"/>
      <w:sz w:val="22"/>
      <w:lang w:eastAsia="tr-TR"/>
    </w:rPr>
  </w:style>
  <w:style w:type="paragraph" w:styleId="T8">
    <w:name w:val="toc 8"/>
    <w:basedOn w:val="Normal"/>
    <w:next w:val="Normal"/>
    <w:autoRedefine/>
    <w:uiPriority w:val="39"/>
    <w:rsid w:val="00415D7E"/>
    <w:pPr>
      <w:spacing w:after="100"/>
      <w:ind w:left="1540" w:firstLine="0"/>
      <w:jc w:val="left"/>
    </w:pPr>
    <w:rPr>
      <w:rFonts w:ascii="Calibri" w:eastAsia="Times New Roman" w:hAnsi="Calibri" w:cs="Times New Roman"/>
      <w:sz w:val="22"/>
      <w:lang w:eastAsia="tr-TR"/>
    </w:rPr>
  </w:style>
  <w:style w:type="paragraph" w:styleId="T9">
    <w:name w:val="toc 9"/>
    <w:basedOn w:val="Normal"/>
    <w:next w:val="Normal"/>
    <w:autoRedefine/>
    <w:uiPriority w:val="39"/>
    <w:rsid w:val="00415D7E"/>
    <w:pPr>
      <w:spacing w:after="100"/>
      <w:ind w:left="1760" w:firstLine="0"/>
      <w:jc w:val="left"/>
    </w:pPr>
    <w:rPr>
      <w:rFonts w:ascii="Calibri" w:eastAsia="Times New Roman" w:hAnsi="Calibri" w:cs="Times New Roman"/>
      <w:sz w:val="22"/>
      <w:lang w:eastAsia="tr-TR"/>
    </w:rPr>
  </w:style>
  <w:style w:type="paragraph" w:customStyle="1" w:styleId="msocapton">
    <w:name w:val="msocaptıon"/>
    <w:basedOn w:val="Normal"/>
    <w:next w:val="Normal"/>
    <w:uiPriority w:val="99"/>
    <w:qFormat/>
    <w:rsid w:val="00415D7E"/>
    <w:pPr>
      <w:spacing w:after="200" w:line="240" w:lineRule="auto"/>
      <w:ind w:firstLine="0"/>
    </w:pPr>
    <w:rPr>
      <w:rFonts w:ascii="Calibri" w:eastAsia="Calibri" w:hAnsi="Calibri" w:cs="Times New Roman"/>
      <w:b/>
      <w:bCs/>
      <w:color w:val="4F81BD"/>
      <w:szCs w:val="18"/>
    </w:rPr>
  </w:style>
  <w:style w:type="paragraph" w:customStyle="1" w:styleId="msoplantext">
    <w:name w:val="msoplaıntext"/>
    <w:basedOn w:val="Normal"/>
    <w:uiPriority w:val="99"/>
    <w:rsid w:val="00415D7E"/>
    <w:pPr>
      <w:spacing w:after="0" w:line="240" w:lineRule="auto"/>
      <w:ind w:firstLine="0"/>
      <w:jc w:val="left"/>
    </w:pPr>
    <w:rPr>
      <w:rFonts w:ascii="Consolas" w:eastAsia="Times New Roman" w:hAnsi="Consolas" w:cs="Times New Roman"/>
      <w:sz w:val="21"/>
      <w:szCs w:val="21"/>
    </w:rPr>
  </w:style>
  <w:style w:type="paragraph" w:customStyle="1" w:styleId="msonospacng">
    <w:name w:val="msonospacıng"/>
    <w:uiPriority w:val="99"/>
    <w:qFormat/>
    <w:rsid w:val="00415D7E"/>
    <w:pPr>
      <w:spacing w:before="120" w:after="120" w:line="360" w:lineRule="auto"/>
      <w:jc w:val="both"/>
    </w:pPr>
    <w:rPr>
      <w:rFonts w:ascii="Calibri" w:eastAsia="Calibri" w:hAnsi="Calibri" w:cs="Times New Roman"/>
      <w:i/>
      <w:sz w:val="20"/>
    </w:rPr>
  </w:style>
  <w:style w:type="paragraph" w:customStyle="1" w:styleId="msolstparagraph">
    <w:name w:val="msolıstparagraph"/>
    <w:basedOn w:val="Normal"/>
    <w:uiPriority w:val="99"/>
    <w:qFormat/>
    <w:rsid w:val="00415D7E"/>
    <w:pPr>
      <w:spacing w:after="200"/>
      <w:ind w:left="720" w:firstLine="0"/>
      <w:contextualSpacing/>
      <w:jc w:val="left"/>
    </w:pPr>
    <w:rPr>
      <w:rFonts w:ascii="Calibri" w:eastAsia="Calibri" w:hAnsi="Calibri" w:cs="Times New Roman"/>
      <w:sz w:val="22"/>
    </w:rPr>
  </w:style>
  <w:style w:type="paragraph" w:customStyle="1" w:styleId="msotocheadng">
    <w:name w:val="msotocheadıng"/>
    <w:basedOn w:val="Balk1"/>
    <w:next w:val="Normal"/>
    <w:uiPriority w:val="99"/>
    <w:qFormat/>
    <w:rsid w:val="00415D7E"/>
    <w:pPr>
      <w:numPr>
        <w:numId w:val="0"/>
      </w:numPr>
      <w:jc w:val="left"/>
      <w:outlineLvl w:val="9"/>
    </w:pPr>
    <w:rPr>
      <w:rFonts w:ascii="Cambria" w:eastAsia="Times New Roman" w:hAnsi="Cambria" w:cs="Times New Roman"/>
      <w:color w:val="365F91"/>
      <w:szCs w:val="36"/>
    </w:rPr>
  </w:style>
  <w:style w:type="character" w:customStyle="1" w:styleId="msohyperlnk">
    <w:name w:val="msohyperlınk"/>
    <w:basedOn w:val="VarsaylanParagrafYazTipi"/>
    <w:uiPriority w:val="99"/>
    <w:rsid w:val="00415D7E"/>
    <w:rPr>
      <w:rFonts w:ascii="Times New Roman" w:hAnsi="Times New Roman" w:cs="Times New Roman"/>
      <w:color w:val="0000FF"/>
      <w:u w:val="single"/>
    </w:rPr>
  </w:style>
  <w:style w:type="table" w:customStyle="1" w:styleId="OrtaKlavuz3-Vurgu51">
    <w:name w:val="Orta Kılavuz 3 - Vurgu 51"/>
    <w:uiPriority w:val="69"/>
    <w:rsid w:val="00415D7E"/>
    <w:pPr>
      <w:spacing w:after="0" w:line="240" w:lineRule="auto"/>
    </w:pPr>
    <w:rPr>
      <w:rFonts w:ascii="Calibri" w:eastAsia="Calibri" w:hAnsi="Calibri" w:cs="Times New Roman"/>
      <w:sz w:val="20"/>
      <w:szCs w:val="20"/>
      <w:lang w:eastAsia="tr-TR"/>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style>
  <w:style w:type="table" w:styleId="OrtaKlavuz3-Vurgu5">
    <w:name w:val="Medium Grid 3 Accent 5"/>
    <w:basedOn w:val="NormalTablo"/>
    <w:uiPriority w:val="69"/>
    <w:rsid w:val="00415D7E"/>
    <w:pPr>
      <w:spacing w:after="0" w:line="240" w:lineRule="auto"/>
      <w:jc w:val="center"/>
    </w:pPr>
    <w:rPr>
      <w:rFonts w:ascii="Calibri" w:eastAsia="Calibri" w:hAnsi="Calibri" w:cs="Times New Roman"/>
      <w:color w:val="000000"/>
      <w:sz w:val="20"/>
      <w:szCs w:val="20"/>
      <w:lang w:eastAsia="tr-TR"/>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rFonts w:ascii="Calibri" w:hAnsi="Calibri" w:cs="Times New Roman"/>
        <w:b/>
        <w:bCs/>
        <w:i w:val="0"/>
        <w:iCs w:val="0"/>
        <w:color w:val="000000"/>
        <w:sz w:val="22"/>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rFonts w:ascii="Calibri" w:hAnsi="Calibri" w:cs="Times New Roman"/>
        <w:b/>
        <w:bCs/>
        <w:i w:val="0"/>
        <w:iCs w:val="0"/>
        <w:color w:val="000000"/>
        <w:sz w:val="22"/>
      </w:rPr>
      <w:tblPr/>
      <w:tcPr>
        <w:tcBorders>
          <w:left w:val="single" w:sz="8" w:space="0" w:color="FFFFFF"/>
          <w:right w:val="single" w:sz="24" w:space="0" w:color="FFFFFF"/>
          <w:insideH w:val="nil"/>
          <w:insideV w:val="nil"/>
        </w:tcBorders>
        <w:shd w:val="clear" w:color="auto" w:fill="4BACC6"/>
      </w:tcPr>
    </w:tblStylePr>
    <w:tblStylePr w:type="lastCol">
      <w:rPr>
        <w:rFonts w:cs="Times New Roman"/>
        <w:b/>
        <w:bCs/>
        <w:i w:val="0"/>
        <w:iCs w:val="0"/>
        <w:color w:val="000000"/>
      </w:rPr>
      <w:tblPr/>
      <w:tcPr>
        <w:tcBorders>
          <w:top w:val="nil"/>
          <w:left w:val="single" w:sz="24" w:space="0" w:color="FFFFFF"/>
          <w:bottom w:val="nil"/>
          <w:right w:val="nil"/>
          <w:insideH w:val="nil"/>
          <w:insideV w:val="nil"/>
        </w:tcBorders>
        <w:shd w:val="clear" w:color="auto" w:fill="4BACC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paragraph" w:styleId="GvdeMetni2">
    <w:name w:val="Body Text 2"/>
    <w:basedOn w:val="Normal"/>
    <w:link w:val="GvdeMetni2Char"/>
    <w:uiPriority w:val="99"/>
    <w:semiHidden/>
    <w:unhideWhenUsed/>
    <w:rsid w:val="00415D7E"/>
    <w:pPr>
      <w:spacing w:line="480" w:lineRule="auto"/>
      <w:ind w:firstLine="0"/>
      <w:jc w:val="left"/>
    </w:pPr>
    <w:rPr>
      <w:rFonts w:ascii="Times New Roman" w:eastAsia="Calibri" w:hAnsi="Times New Roman" w:cs="Times New Roman"/>
      <w:szCs w:val="24"/>
      <w:lang w:eastAsia="ko-KR"/>
    </w:rPr>
  </w:style>
  <w:style w:type="character" w:customStyle="1" w:styleId="GvdeMetni2Char">
    <w:name w:val="Gövde Metni 2 Char"/>
    <w:basedOn w:val="VarsaylanParagrafYazTipi"/>
    <w:link w:val="GvdeMetni2"/>
    <w:uiPriority w:val="99"/>
    <w:semiHidden/>
    <w:rsid w:val="00415D7E"/>
    <w:rPr>
      <w:rFonts w:ascii="Times New Roman" w:eastAsia="Calibri" w:hAnsi="Times New Roman" w:cs="Times New Roman"/>
      <w:sz w:val="24"/>
      <w:szCs w:val="24"/>
      <w:lang w:eastAsia="ko-KR"/>
    </w:rPr>
  </w:style>
  <w:style w:type="paragraph" w:customStyle="1" w:styleId="ListeParagraf1">
    <w:name w:val="Liste Paragraf1"/>
    <w:basedOn w:val="Normal"/>
    <w:qFormat/>
    <w:rsid w:val="00415D7E"/>
    <w:pPr>
      <w:spacing w:after="200"/>
      <w:ind w:left="720" w:firstLine="0"/>
      <w:jc w:val="left"/>
    </w:pPr>
    <w:rPr>
      <w:rFonts w:ascii="Calibri" w:eastAsia="Calibri" w:hAnsi="Calibri" w:cs="Calibri"/>
      <w:sz w:val="22"/>
    </w:rPr>
  </w:style>
  <w:style w:type="paragraph" w:customStyle="1" w:styleId="msolistparagraph0">
    <w:name w:val="msolistparagraph"/>
    <w:basedOn w:val="Normal"/>
    <w:rsid w:val="00415D7E"/>
    <w:pPr>
      <w:spacing w:before="100" w:beforeAutospacing="1" w:after="100" w:afterAutospacing="1" w:line="240" w:lineRule="auto"/>
      <w:ind w:firstLine="0"/>
      <w:jc w:val="left"/>
    </w:pPr>
    <w:rPr>
      <w:rFonts w:ascii="Times New Roman" w:eastAsia="SimSun" w:hAnsi="Times New Roman" w:cs="Times New Roman"/>
      <w:szCs w:val="24"/>
      <w:lang w:eastAsia="zh-CN"/>
    </w:rPr>
  </w:style>
  <w:style w:type="table" w:customStyle="1" w:styleId="AkKlavuz1">
    <w:name w:val="Açık Kılavuz1"/>
    <w:basedOn w:val="NormalTablo"/>
    <w:uiPriority w:val="62"/>
    <w:rsid w:val="00415D7E"/>
    <w:pPr>
      <w:spacing w:after="0" w:line="240" w:lineRule="auto"/>
    </w:pPr>
    <w:rPr>
      <w:rFonts w:ascii="Calibri" w:eastAsia="Calibri" w:hAnsi="Calibri" w:cs="Times New Roman"/>
      <w:lang w:eastAsia="tr-TR"/>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xl63">
    <w:name w:val="xl63"/>
    <w:basedOn w:val="Normal"/>
    <w:rsid w:val="00415D7E"/>
    <w:pPr>
      <w:spacing w:before="100" w:beforeAutospacing="1" w:after="100" w:afterAutospacing="1" w:line="240" w:lineRule="auto"/>
      <w:ind w:firstLine="0"/>
      <w:jc w:val="left"/>
    </w:pPr>
    <w:rPr>
      <w:rFonts w:ascii="Times New Roman" w:eastAsia="Times New Roman" w:hAnsi="Times New Roman" w:cs="Times New Roman"/>
      <w:szCs w:val="24"/>
      <w:lang w:eastAsia="zh-CN"/>
    </w:rPr>
  </w:style>
  <w:style w:type="paragraph" w:customStyle="1" w:styleId="xl64">
    <w:name w:val="xl64"/>
    <w:basedOn w:val="Normal"/>
    <w:rsid w:val="00415D7E"/>
    <w:pPr>
      <w:spacing w:before="100" w:beforeAutospacing="1" w:after="100" w:afterAutospacing="1" w:line="240" w:lineRule="auto"/>
      <w:ind w:firstLine="0"/>
      <w:jc w:val="left"/>
    </w:pPr>
    <w:rPr>
      <w:rFonts w:eastAsia="Times New Roman" w:cs="Arial"/>
      <w:b/>
      <w:bCs/>
      <w:color w:val="7F0000"/>
      <w:sz w:val="16"/>
      <w:szCs w:val="16"/>
      <w:lang w:eastAsia="zh-CN"/>
    </w:rPr>
  </w:style>
  <w:style w:type="paragraph" w:customStyle="1" w:styleId="xl65">
    <w:name w:val="xl65"/>
    <w:basedOn w:val="Normal"/>
    <w:rsid w:val="00415D7E"/>
    <w:pPr>
      <w:spacing w:before="100" w:beforeAutospacing="1" w:after="100" w:afterAutospacing="1" w:line="240" w:lineRule="auto"/>
      <w:ind w:firstLine="0"/>
      <w:jc w:val="right"/>
    </w:pPr>
    <w:rPr>
      <w:rFonts w:eastAsia="Times New Roman" w:cs="Arial"/>
      <w:b/>
      <w:bCs/>
      <w:color w:val="7F0000"/>
      <w:sz w:val="16"/>
      <w:szCs w:val="16"/>
      <w:lang w:eastAsia="zh-CN"/>
    </w:rPr>
  </w:style>
  <w:style w:type="character" w:customStyle="1" w:styleId="vshid2">
    <w:name w:val="vshid2"/>
    <w:basedOn w:val="VarsaylanParagrafYazTipi"/>
    <w:rsid w:val="00415D7E"/>
    <w:rPr>
      <w:vanish/>
      <w:webHidden w:val="0"/>
      <w:specVanish w:val="0"/>
    </w:rPr>
  </w:style>
  <w:style w:type="character" w:customStyle="1" w:styleId="apple-converted-space">
    <w:name w:val="apple-converted-space"/>
    <w:basedOn w:val="VarsaylanParagrafYazTipi"/>
    <w:rsid w:val="00415D7E"/>
  </w:style>
  <w:style w:type="paragraph" w:customStyle="1" w:styleId="text">
    <w:name w:val="text"/>
    <w:basedOn w:val="Normal"/>
    <w:rsid w:val="00415D7E"/>
    <w:pPr>
      <w:spacing w:before="120" w:line="360" w:lineRule="auto"/>
      <w:ind w:firstLine="0"/>
    </w:pPr>
    <w:rPr>
      <w:rFonts w:ascii="Times New Roman" w:eastAsia="Times New Roman" w:hAnsi="Times New Roman" w:cs="Times New Roman"/>
      <w:szCs w:val="24"/>
      <w:lang w:eastAsia="tr-TR"/>
    </w:rPr>
  </w:style>
  <w:style w:type="table" w:styleId="OrtaKlavuz3-Vurgu1">
    <w:name w:val="Medium Grid 3 Accent 1"/>
    <w:basedOn w:val="NormalTablo"/>
    <w:uiPriority w:val="69"/>
    <w:rsid w:val="00415D7E"/>
    <w:pPr>
      <w:spacing w:after="0" w:line="240" w:lineRule="auto"/>
    </w:pPr>
    <w:rPr>
      <w:rFonts w:ascii="Calibri" w:eastAsia="Calibri" w:hAnsi="Calibri" w:cs="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AkKlavuz2">
    <w:name w:val="Açık Kılavuz2"/>
    <w:basedOn w:val="NormalTablo"/>
    <w:uiPriority w:val="62"/>
    <w:rsid w:val="00415D7E"/>
    <w:pPr>
      <w:spacing w:after="0" w:line="240" w:lineRule="auto"/>
    </w:pPr>
    <w:rPr>
      <w:rFonts w:ascii="Calibri" w:eastAsia="Calibri" w:hAnsi="Calibri" w:cs="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ListeParagraf2">
    <w:name w:val="Liste Paragraf2"/>
    <w:basedOn w:val="Normal"/>
    <w:qFormat/>
    <w:rsid w:val="00415D7E"/>
    <w:pPr>
      <w:spacing w:after="200"/>
      <w:ind w:left="720" w:firstLine="0"/>
      <w:jc w:val="left"/>
    </w:pPr>
    <w:rPr>
      <w:rFonts w:ascii="Calibri" w:eastAsia="Calibri" w:hAnsi="Calibri" w:cs="Calibri"/>
      <w:sz w:val="22"/>
    </w:rPr>
  </w:style>
  <w:style w:type="paragraph" w:customStyle="1" w:styleId="listeparagraf10">
    <w:name w:val="listeparagraf1"/>
    <w:basedOn w:val="Normal"/>
    <w:rsid w:val="00415D7E"/>
    <w:pPr>
      <w:spacing w:before="100" w:beforeAutospacing="1" w:after="100" w:afterAutospacing="1" w:line="240" w:lineRule="auto"/>
      <w:ind w:firstLine="0"/>
      <w:jc w:val="left"/>
    </w:pPr>
    <w:rPr>
      <w:rFonts w:ascii="Times New Roman" w:eastAsia="Times New Roman" w:hAnsi="Times New Roman" w:cs="Times New Roman"/>
      <w:szCs w:val="24"/>
      <w:lang w:eastAsia="tr-TR"/>
    </w:rPr>
  </w:style>
</w:styles>
</file>

<file path=word/webSettings.xml><?xml version="1.0" encoding="utf-8"?>
<w:webSettings xmlns:r="http://schemas.openxmlformats.org/officeDocument/2006/relationships" xmlns:w="http://schemas.openxmlformats.org/wordprocessingml/2006/main">
  <w:divs>
    <w:div w:id="346105899">
      <w:bodyDiv w:val="1"/>
      <w:marLeft w:val="0"/>
      <w:marRight w:val="0"/>
      <w:marTop w:val="0"/>
      <w:marBottom w:val="0"/>
      <w:divBdr>
        <w:top w:val="none" w:sz="0" w:space="0" w:color="auto"/>
        <w:left w:val="none" w:sz="0" w:space="0" w:color="auto"/>
        <w:bottom w:val="none" w:sz="0" w:space="0" w:color="auto"/>
        <w:right w:val="none" w:sz="0" w:space="0" w:color="auto"/>
      </w:divBdr>
    </w:div>
    <w:div w:id="1404985377">
      <w:bodyDiv w:val="1"/>
      <w:marLeft w:val="0"/>
      <w:marRight w:val="0"/>
      <w:marTop w:val="0"/>
      <w:marBottom w:val="0"/>
      <w:divBdr>
        <w:top w:val="none" w:sz="0" w:space="0" w:color="auto"/>
        <w:left w:val="none" w:sz="0" w:space="0" w:color="auto"/>
        <w:bottom w:val="none" w:sz="0" w:space="0" w:color="auto"/>
        <w:right w:val="none" w:sz="0" w:space="0" w:color="auto"/>
      </w:divBdr>
    </w:div>
    <w:div w:id="2019501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chart" Target="charts/chart11.xml"/><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0.xml"/><Relationship Id="rId33" Type="http://schemas.openxmlformats.org/officeDocument/2006/relationships/image" Target="media/image11.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image" Target="media/image5.emf"/><Relationship Id="rId29" Type="http://schemas.openxmlformats.org/officeDocument/2006/relationships/chart" Target="charts/chart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9.xml"/><Relationship Id="rId32" Type="http://schemas.openxmlformats.org/officeDocument/2006/relationships/image" Target="media/image10.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image" Target="media/image8.emf"/><Relationship Id="rId28" Type="http://schemas.openxmlformats.org/officeDocument/2006/relationships/chart" Target="charts/chart13.xml"/><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4.png"/><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4.xml"/><Relationship Id="rId22" Type="http://schemas.openxmlformats.org/officeDocument/2006/relationships/image" Target="media/image7.emf"/><Relationship Id="rId27" Type="http://schemas.openxmlformats.org/officeDocument/2006/relationships/chart" Target="charts/chart12.xml"/><Relationship Id="rId30" Type="http://schemas.openxmlformats.org/officeDocument/2006/relationships/chart" Target="charts/chart15.xml"/><Relationship Id="rId35" Type="http://schemas.openxmlformats.org/officeDocument/2006/relationships/image" Target="media/image13.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_al__ma_Sayfas_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G:\21,11,2011\%25oranlar&#305;%20kar&#305;&#351;t&#305;.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G:\21,11,2011\%25oranlar&#305;%20kar&#305;&#351;t&#305;.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G:\21,11,2011\%25oranlar&#305;%20kar&#305;&#351;t&#305;.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G:\21,11,2011\%25oranlar&#305;%20kar&#305;&#351;t&#305;.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G:\21,11,2011\%25oranlar&#305;%20kar&#305;&#351;t&#305;.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G:\21,11,2011\%25oranlar&#305;%20kar&#305;&#351;t&#30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G:\21,11,2011\ihracat%20fas&#305;l-y&#305;l.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G:\21,11,2011\ihracat%20fas&#305;l-y&#305;l.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G:\21,11,2011\ihracat%20fas&#305;l-y&#305;l.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G:\21,11,2011\ihracat%20fas&#305;l-y&#305;l.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G:\21,11,2011\ihracat%20fas&#305;l-y&#305;l.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G:\21,11,2011\ihracat%20fas&#305;l-y&#305;l.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G:\21,11,2011\ihracat%20fas&#305;l-y&#305;l.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G:\21,11,2011\%25oranlar&#305;%20kar&#305;&#351;t&#30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chart>
    <c:plotArea>
      <c:layout/>
      <c:barChart>
        <c:barDir val="col"/>
        <c:grouping val="clustered"/>
        <c:ser>
          <c:idx val="0"/>
          <c:order val="0"/>
          <c:tx>
            <c:strRef>
              <c:f>Sayfa1!$B$1</c:f>
              <c:strCache>
                <c:ptCount val="1"/>
                <c:pt idx="0">
                  <c:v>TR52 Taşıt-km</c:v>
                </c:pt>
              </c:strCache>
            </c:strRef>
          </c:tx>
          <c:cat>
            <c:numRef>
              <c:f>Sayfa1!$A$2:$A$7</c:f>
              <c:numCache>
                <c:formatCode>General</c:formatCode>
                <c:ptCount val="6"/>
                <c:pt idx="0">
                  <c:v>2004</c:v>
                </c:pt>
                <c:pt idx="1">
                  <c:v>2005</c:v>
                </c:pt>
                <c:pt idx="2">
                  <c:v>2006</c:v>
                </c:pt>
                <c:pt idx="3">
                  <c:v>2007</c:v>
                </c:pt>
                <c:pt idx="4">
                  <c:v>2008</c:v>
                </c:pt>
                <c:pt idx="5">
                  <c:v>2009</c:v>
                </c:pt>
              </c:numCache>
            </c:numRef>
          </c:cat>
          <c:val>
            <c:numRef>
              <c:f>Sayfa1!$B$2:$B$7</c:f>
              <c:numCache>
                <c:formatCode>General</c:formatCode>
                <c:ptCount val="6"/>
                <c:pt idx="0">
                  <c:v>2325214</c:v>
                </c:pt>
                <c:pt idx="1">
                  <c:v>2156283</c:v>
                </c:pt>
                <c:pt idx="2">
                  <c:v>2302567</c:v>
                </c:pt>
                <c:pt idx="3">
                  <c:v>2090289</c:v>
                </c:pt>
                <c:pt idx="4">
                  <c:v>1948353</c:v>
                </c:pt>
                <c:pt idx="5">
                  <c:v>1817804</c:v>
                </c:pt>
              </c:numCache>
            </c:numRef>
          </c:val>
        </c:ser>
        <c:ser>
          <c:idx val="1"/>
          <c:order val="1"/>
          <c:tx>
            <c:strRef>
              <c:f>Sayfa1!$C$1</c:f>
              <c:strCache>
                <c:ptCount val="1"/>
                <c:pt idx="0">
                  <c:v>TR52 Yolcu-km</c:v>
                </c:pt>
              </c:strCache>
            </c:strRef>
          </c:tx>
          <c:cat>
            <c:numRef>
              <c:f>Sayfa1!$A$2:$A$7</c:f>
              <c:numCache>
                <c:formatCode>General</c:formatCode>
                <c:ptCount val="6"/>
                <c:pt idx="0">
                  <c:v>2004</c:v>
                </c:pt>
                <c:pt idx="1">
                  <c:v>2005</c:v>
                </c:pt>
                <c:pt idx="2">
                  <c:v>2006</c:v>
                </c:pt>
                <c:pt idx="3">
                  <c:v>2007</c:v>
                </c:pt>
                <c:pt idx="4">
                  <c:v>2008</c:v>
                </c:pt>
                <c:pt idx="5">
                  <c:v>2009</c:v>
                </c:pt>
              </c:numCache>
            </c:numRef>
          </c:cat>
          <c:val>
            <c:numRef>
              <c:f>Sayfa1!$C$2:$C$7</c:f>
              <c:numCache>
                <c:formatCode>General</c:formatCode>
                <c:ptCount val="6"/>
                <c:pt idx="0">
                  <c:v>6769743</c:v>
                </c:pt>
                <c:pt idx="1">
                  <c:v>6325167</c:v>
                </c:pt>
                <c:pt idx="2">
                  <c:v>6784308</c:v>
                </c:pt>
                <c:pt idx="3">
                  <c:v>5976825</c:v>
                </c:pt>
                <c:pt idx="4">
                  <c:v>5914181</c:v>
                </c:pt>
                <c:pt idx="5">
                  <c:v>5570712</c:v>
                </c:pt>
              </c:numCache>
            </c:numRef>
          </c:val>
        </c:ser>
        <c:ser>
          <c:idx val="2"/>
          <c:order val="2"/>
          <c:tx>
            <c:strRef>
              <c:f>Sayfa1!$D$1</c:f>
              <c:strCache>
                <c:ptCount val="1"/>
                <c:pt idx="0">
                  <c:v>TR52 Ton-km</c:v>
                </c:pt>
              </c:strCache>
            </c:strRef>
          </c:tx>
          <c:cat>
            <c:numRef>
              <c:f>Sayfa1!$A$2:$A$7</c:f>
              <c:numCache>
                <c:formatCode>General</c:formatCode>
                <c:ptCount val="6"/>
                <c:pt idx="0">
                  <c:v>2004</c:v>
                </c:pt>
                <c:pt idx="1">
                  <c:v>2005</c:v>
                </c:pt>
                <c:pt idx="2">
                  <c:v>2006</c:v>
                </c:pt>
                <c:pt idx="3">
                  <c:v>2007</c:v>
                </c:pt>
                <c:pt idx="4">
                  <c:v>2008</c:v>
                </c:pt>
                <c:pt idx="5">
                  <c:v>2009</c:v>
                </c:pt>
              </c:numCache>
            </c:numRef>
          </c:cat>
          <c:val>
            <c:numRef>
              <c:f>Sayfa1!$D$2:$D$7</c:f>
              <c:numCache>
                <c:formatCode>General</c:formatCode>
                <c:ptCount val="6"/>
                <c:pt idx="0">
                  <c:v>6519594</c:v>
                </c:pt>
                <c:pt idx="1">
                  <c:v>6721312</c:v>
                </c:pt>
                <c:pt idx="2">
                  <c:v>7120362</c:v>
                </c:pt>
                <c:pt idx="3">
                  <c:v>6938285</c:v>
                </c:pt>
                <c:pt idx="4">
                  <c:v>6162234</c:v>
                </c:pt>
                <c:pt idx="5">
                  <c:v>5916750</c:v>
                </c:pt>
              </c:numCache>
            </c:numRef>
          </c:val>
        </c:ser>
        <c:axId val="43611264"/>
        <c:axId val="43612800"/>
      </c:barChart>
      <c:catAx>
        <c:axId val="43611264"/>
        <c:scaling>
          <c:orientation val="minMax"/>
        </c:scaling>
        <c:axPos val="b"/>
        <c:numFmt formatCode="General" sourceLinked="1"/>
        <c:tickLblPos val="nextTo"/>
        <c:crossAx val="43612800"/>
        <c:crosses val="autoZero"/>
        <c:auto val="1"/>
        <c:lblAlgn val="ctr"/>
        <c:lblOffset val="100"/>
      </c:catAx>
      <c:valAx>
        <c:axId val="43612800"/>
        <c:scaling>
          <c:orientation val="minMax"/>
        </c:scaling>
        <c:axPos val="l"/>
        <c:majorGridlines/>
        <c:numFmt formatCode="General" sourceLinked="1"/>
        <c:tickLblPos val="nextTo"/>
        <c:crossAx val="43611264"/>
        <c:crosses val="autoZero"/>
        <c:crossBetween val="between"/>
      </c:valAx>
    </c:plotArea>
    <c:legend>
      <c:legendPos val="t"/>
    </c:legend>
    <c:plotVisOnly val="1"/>
    <c:dispBlanksAs val="gap"/>
  </c:chart>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tr-TR"/>
  <c:chart>
    <c:plotArea>
      <c:layout/>
      <c:lineChart>
        <c:grouping val="standard"/>
        <c:ser>
          <c:idx val="0"/>
          <c:order val="0"/>
          <c:tx>
            <c:v>2006</c:v>
          </c:tx>
          <c:cat>
            <c:strRef>
              <c:f>Sayfa2!$C$4:$C$23</c:f>
              <c:strCache>
                <c:ptCount val="20"/>
                <c:pt idx="0">
                  <c:v>Plastik ve plastikten mamul eşya</c:v>
                </c:pt>
                <c:pt idx="1">
                  <c:v>Kazan:makina ve cihazlar,aletler,parçaları</c:v>
                </c:pt>
                <c:pt idx="2">
                  <c:v>Hububat</c:v>
                </c:pt>
                <c:pt idx="3">
                  <c:v>Mineral yakıtlar,mineral yağlar ve müstahsalları,mumlar</c:v>
                </c:pt>
                <c:pt idx="4">
                  <c:v>Aluminyum ve aluminyum eşya</c:v>
                </c:pt>
                <c:pt idx="5">
                  <c:v>Demir ve çelik</c:v>
                </c:pt>
                <c:pt idx="6">
                  <c:v>Odun hamuru:lifli selülozik maddelerin hamurları,hurdalar</c:v>
                </c:pt>
                <c:pt idx="7">
                  <c:v>Motorlu kara taşıtları, traktör, bisiklet, motosiklet ve diğer</c:v>
                </c:pt>
                <c:pt idx="8">
                  <c:v>Etler ve yenilen sakatat</c:v>
                </c:pt>
                <c:pt idx="9">
                  <c:v>Kauçuk ve kauçuktan eşya</c:v>
                </c:pt>
                <c:pt idx="10">
                  <c:v>Elektrikli makina ve cihazlar,aksam ve parçaları</c:v>
                </c:pt>
                <c:pt idx="11">
                  <c:v>Yağlı tohum ve meyvalar, sanayi bitkileri, saman, hayvan yemi</c:v>
                </c:pt>
                <c:pt idx="12">
                  <c:v>Kakao ve kakao müstahzarları</c:v>
                </c:pt>
                <c:pt idx="13">
                  <c:v>Demir veya çelikten eşya</c:v>
                </c:pt>
                <c:pt idx="14">
                  <c:v>Hayvansal ve bitkisel yağlar ve bunların müstahzarları</c:v>
                </c:pt>
                <c:pt idx="15">
                  <c:v>Organik kimyasal müstahsallar</c:v>
                </c:pt>
                <c:pt idx="16">
                  <c:v>Süt ve süt mamulleri,kuş ve kümes hay.yumurtaları,bal vb.</c:v>
                </c:pt>
                <c:pt idx="17">
                  <c:v>Gıda sanayii kalıntı ve döküntüleri,hazır hayvan gıdaları</c:v>
                </c:pt>
                <c:pt idx="18">
                  <c:v>Optik,fotoğraf,sinema,ölçü,kontrol,ayar cihazları,tıbbi alet.</c:v>
                </c:pt>
                <c:pt idx="19">
                  <c:v>Muhtelif kimyasal maddeler</c:v>
                </c:pt>
              </c:strCache>
            </c:strRef>
          </c:cat>
          <c:val>
            <c:numRef>
              <c:f>Sayfa2!$E$4:$E$23</c:f>
              <c:numCache>
                <c:formatCode>0.000</c:formatCode>
                <c:ptCount val="20"/>
                <c:pt idx="0">
                  <c:v>6.0656329890135314</c:v>
                </c:pt>
                <c:pt idx="1">
                  <c:v>29.606663855670767</c:v>
                </c:pt>
                <c:pt idx="2">
                  <c:v>0.2741722263928999</c:v>
                </c:pt>
                <c:pt idx="3">
                  <c:v>4.2804583499754365</c:v>
                </c:pt>
                <c:pt idx="4">
                  <c:v>2.5157435537001169</c:v>
                </c:pt>
                <c:pt idx="5">
                  <c:v>4.3513035266774756</c:v>
                </c:pt>
                <c:pt idx="6">
                  <c:v>4.6184308660966797</c:v>
                </c:pt>
                <c:pt idx="7">
                  <c:v>1.6333381042176263</c:v>
                </c:pt>
                <c:pt idx="8">
                  <c:v>0</c:v>
                </c:pt>
                <c:pt idx="9">
                  <c:v>2.6820166019052532</c:v>
                </c:pt>
                <c:pt idx="10">
                  <c:v>1.691852979273599</c:v>
                </c:pt>
                <c:pt idx="11">
                  <c:v>1.3118207244818123</c:v>
                </c:pt>
                <c:pt idx="12">
                  <c:v>0.61380379683509545</c:v>
                </c:pt>
                <c:pt idx="13">
                  <c:v>1.4847434023605399</c:v>
                </c:pt>
                <c:pt idx="14">
                  <c:v>1.7685512063162421</c:v>
                </c:pt>
                <c:pt idx="15">
                  <c:v>2.6578310304759412</c:v>
                </c:pt>
                <c:pt idx="16">
                  <c:v>1.8095022651713022</c:v>
                </c:pt>
                <c:pt idx="17">
                  <c:v>0.63343650334170454</c:v>
                </c:pt>
                <c:pt idx="18">
                  <c:v>1.2459141063853658</c:v>
                </c:pt>
                <c:pt idx="19">
                  <c:v>1.6791315023591518</c:v>
                </c:pt>
              </c:numCache>
            </c:numRef>
          </c:val>
        </c:ser>
        <c:ser>
          <c:idx val="1"/>
          <c:order val="1"/>
          <c:tx>
            <c:v>2007</c:v>
          </c:tx>
          <c:cat>
            <c:strRef>
              <c:f>Sayfa2!$C$4:$C$23</c:f>
              <c:strCache>
                <c:ptCount val="20"/>
                <c:pt idx="0">
                  <c:v>Plastik ve plastikten mamul eşya</c:v>
                </c:pt>
                <c:pt idx="1">
                  <c:v>Kazan:makina ve cihazlar,aletler,parçaları</c:v>
                </c:pt>
                <c:pt idx="2">
                  <c:v>Hububat</c:v>
                </c:pt>
                <c:pt idx="3">
                  <c:v>Mineral yakıtlar,mineral yağlar ve müstahsalları,mumlar</c:v>
                </c:pt>
                <c:pt idx="4">
                  <c:v>Aluminyum ve aluminyum eşya</c:v>
                </c:pt>
                <c:pt idx="5">
                  <c:v>Demir ve çelik</c:v>
                </c:pt>
                <c:pt idx="6">
                  <c:v>Odun hamuru:lifli selülozik maddelerin hamurları,hurdalar</c:v>
                </c:pt>
                <c:pt idx="7">
                  <c:v>Motorlu kara taşıtları, traktör, bisiklet, motosiklet ve diğer</c:v>
                </c:pt>
                <c:pt idx="8">
                  <c:v>Etler ve yenilen sakatat</c:v>
                </c:pt>
                <c:pt idx="9">
                  <c:v>Kauçuk ve kauçuktan eşya</c:v>
                </c:pt>
                <c:pt idx="10">
                  <c:v>Elektrikli makina ve cihazlar,aksam ve parçaları</c:v>
                </c:pt>
                <c:pt idx="11">
                  <c:v>Yağlı tohum ve meyvalar, sanayi bitkileri, saman, hayvan yemi</c:v>
                </c:pt>
                <c:pt idx="12">
                  <c:v>Kakao ve kakao müstahzarları</c:v>
                </c:pt>
                <c:pt idx="13">
                  <c:v>Demir veya çelikten eşya</c:v>
                </c:pt>
                <c:pt idx="14">
                  <c:v>Hayvansal ve bitkisel yağlar ve bunların müstahzarları</c:v>
                </c:pt>
                <c:pt idx="15">
                  <c:v>Organik kimyasal müstahsallar</c:v>
                </c:pt>
                <c:pt idx="16">
                  <c:v>Süt ve süt mamulleri,kuş ve kümes hay.yumurtaları,bal vb.</c:v>
                </c:pt>
                <c:pt idx="17">
                  <c:v>Gıda sanayii kalıntı ve döküntüleri,hazır hayvan gıdaları</c:v>
                </c:pt>
                <c:pt idx="18">
                  <c:v>Optik,fotoğraf,sinema,ölçü,kontrol,ayar cihazları,tıbbi alet.</c:v>
                </c:pt>
                <c:pt idx="19">
                  <c:v>Muhtelif kimyasal maddeler</c:v>
                </c:pt>
              </c:strCache>
            </c:strRef>
          </c:cat>
          <c:val>
            <c:numRef>
              <c:f>Sayfa2!$G$4:$G$23</c:f>
              <c:numCache>
                <c:formatCode>0.000</c:formatCode>
                <c:ptCount val="20"/>
                <c:pt idx="0">
                  <c:v>9.1425421931047826</c:v>
                </c:pt>
                <c:pt idx="1">
                  <c:v>20.705883995933586</c:v>
                </c:pt>
                <c:pt idx="2">
                  <c:v>10.111531789371298</c:v>
                </c:pt>
                <c:pt idx="3">
                  <c:v>5.4126393068567955</c:v>
                </c:pt>
                <c:pt idx="4">
                  <c:v>1.8053935164958752</c:v>
                </c:pt>
                <c:pt idx="5">
                  <c:v>5.590342671376507</c:v>
                </c:pt>
                <c:pt idx="6">
                  <c:v>3.3614880866682317</c:v>
                </c:pt>
                <c:pt idx="7">
                  <c:v>2.7595110022407812</c:v>
                </c:pt>
                <c:pt idx="8">
                  <c:v>0</c:v>
                </c:pt>
                <c:pt idx="9">
                  <c:v>2.476544956334183</c:v>
                </c:pt>
                <c:pt idx="10">
                  <c:v>1.7534866995330658</c:v>
                </c:pt>
                <c:pt idx="11">
                  <c:v>1.316441529395096</c:v>
                </c:pt>
                <c:pt idx="12">
                  <c:v>0.64122320317061765</c:v>
                </c:pt>
                <c:pt idx="13">
                  <c:v>2.3817299484608516</c:v>
                </c:pt>
                <c:pt idx="14">
                  <c:v>1.6813445127198838</c:v>
                </c:pt>
                <c:pt idx="15">
                  <c:v>2.410579889848238</c:v>
                </c:pt>
                <c:pt idx="16">
                  <c:v>2.0633994452696842</c:v>
                </c:pt>
                <c:pt idx="17">
                  <c:v>0.64261984749676127</c:v>
                </c:pt>
                <c:pt idx="18">
                  <c:v>1.439659137277387</c:v>
                </c:pt>
                <c:pt idx="19">
                  <c:v>1.830092625705664</c:v>
                </c:pt>
              </c:numCache>
            </c:numRef>
          </c:val>
        </c:ser>
        <c:ser>
          <c:idx val="2"/>
          <c:order val="2"/>
          <c:tx>
            <c:v>2008</c:v>
          </c:tx>
          <c:cat>
            <c:strRef>
              <c:f>Sayfa2!$C$4:$C$23</c:f>
              <c:strCache>
                <c:ptCount val="20"/>
                <c:pt idx="0">
                  <c:v>Plastik ve plastikten mamul eşya</c:v>
                </c:pt>
                <c:pt idx="1">
                  <c:v>Kazan:makina ve cihazlar,aletler,parçaları</c:v>
                </c:pt>
                <c:pt idx="2">
                  <c:v>Hububat</c:v>
                </c:pt>
                <c:pt idx="3">
                  <c:v>Mineral yakıtlar,mineral yağlar ve müstahsalları,mumlar</c:v>
                </c:pt>
                <c:pt idx="4">
                  <c:v>Aluminyum ve aluminyum eşya</c:v>
                </c:pt>
                <c:pt idx="5">
                  <c:v>Demir ve çelik</c:v>
                </c:pt>
                <c:pt idx="6">
                  <c:v>Odun hamuru:lifli selülozik maddelerin hamurları,hurdalar</c:v>
                </c:pt>
                <c:pt idx="7">
                  <c:v>Motorlu kara taşıtları, traktör, bisiklet, motosiklet ve diğer</c:v>
                </c:pt>
                <c:pt idx="8">
                  <c:v>Etler ve yenilen sakatat</c:v>
                </c:pt>
                <c:pt idx="9">
                  <c:v>Kauçuk ve kauçuktan eşya</c:v>
                </c:pt>
                <c:pt idx="10">
                  <c:v>Elektrikli makina ve cihazlar,aksam ve parçaları</c:v>
                </c:pt>
                <c:pt idx="11">
                  <c:v>Yağlı tohum ve meyvalar, sanayi bitkileri, saman, hayvan yemi</c:v>
                </c:pt>
                <c:pt idx="12">
                  <c:v>Kakao ve kakao müstahzarları</c:v>
                </c:pt>
                <c:pt idx="13">
                  <c:v>Demir veya çelikten eşya</c:v>
                </c:pt>
                <c:pt idx="14">
                  <c:v>Hayvansal ve bitkisel yağlar ve bunların müstahzarları</c:v>
                </c:pt>
                <c:pt idx="15">
                  <c:v>Organik kimyasal müstahsallar</c:v>
                </c:pt>
                <c:pt idx="16">
                  <c:v>Süt ve süt mamulleri,kuş ve kümes hay.yumurtaları,bal vb.</c:v>
                </c:pt>
                <c:pt idx="17">
                  <c:v>Gıda sanayii kalıntı ve döküntüleri,hazır hayvan gıdaları</c:v>
                </c:pt>
                <c:pt idx="18">
                  <c:v>Optik,fotoğraf,sinema,ölçü,kontrol,ayar cihazları,tıbbi alet.</c:v>
                </c:pt>
                <c:pt idx="19">
                  <c:v>Muhtelif kimyasal maddeler</c:v>
                </c:pt>
              </c:strCache>
            </c:strRef>
          </c:cat>
          <c:val>
            <c:numRef>
              <c:f>Sayfa2!$I$4:$I$23</c:f>
              <c:numCache>
                <c:formatCode>0.000</c:formatCode>
                <c:ptCount val="20"/>
                <c:pt idx="0">
                  <c:v>13.521091288711498</c:v>
                </c:pt>
                <c:pt idx="1">
                  <c:v>18.451506155642736</c:v>
                </c:pt>
                <c:pt idx="2">
                  <c:v>19.917206742273329</c:v>
                </c:pt>
                <c:pt idx="3">
                  <c:v>4.0818100624279445</c:v>
                </c:pt>
                <c:pt idx="4">
                  <c:v>2.8319970273407793</c:v>
                </c:pt>
                <c:pt idx="5">
                  <c:v>3.6132926237757528</c:v>
                </c:pt>
                <c:pt idx="6">
                  <c:v>2.3919894827975732</c:v>
                </c:pt>
                <c:pt idx="7">
                  <c:v>2.3976971592023792</c:v>
                </c:pt>
                <c:pt idx="8">
                  <c:v>0</c:v>
                </c:pt>
                <c:pt idx="9">
                  <c:v>2.8649242462334326</c:v>
                </c:pt>
                <c:pt idx="10">
                  <c:v>3.528505702517938</c:v>
                </c:pt>
                <c:pt idx="11">
                  <c:v>1.8989894167782486</c:v>
                </c:pt>
                <c:pt idx="12">
                  <c:v>0.64168736161977802</c:v>
                </c:pt>
                <c:pt idx="13">
                  <c:v>2.1614523511119192</c:v>
                </c:pt>
                <c:pt idx="14">
                  <c:v>1.5769489133794674</c:v>
                </c:pt>
                <c:pt idx="15">
                  <c:v>2.2466292360806825</c:v>
                </c:pt>
                <c:pt idx="16">
                  <c:v>1.9121641341675863</c:v>
                </c:pt>
                <c:pt idx="17">
                  <c:v>0.90643215908055996</c:v>
                </c:pt>
                <c:pt idx="18">
                  <c:v>3.2377620036964085</c:v>
                </c:pt>
                <c:pt idx="19">
                  <c:v>1.84187114715865</c:v>
                </c:pt>
              </c:numCache>
            </c:numRef>
          </c:val>
        </c:ser>
        <c:ser>
          <c:idx val="3"/>
          <c:order val="3"/>
          <c:tx>
            <c:v>2009</c:v>
          </c:tx>
          <c:cat>
            <c:strRef>
              <c:f>Sayfa2!$C$4:$C$23</c:f>
              <c:strCache>
                <c:ptCount val="20"/>
                <c:pt idx="0">
                  <c:v>Plastik ve plastikten mamul eşya</c:v>
                </c:pt>
                <c:pt idx="1">
                  <c:v>Kazan:makina ve cihazlar,aletler,parçaları</c:v>
                </c:pt>
                <c:pt idx="2">
                  <c:v>Hububat</c:v>
                </c:pt>
                <c:pt idx="3">
                  <c:v>Mineral yakıtlar,mineral yağlar ve müstahsalları,mumlar</c:v>
                </c:pt>
                <c:pt idx="4">
                  <c:v>Aluminyum ve aluminyum eşya</c:v>
                </c:pt>
                <c:pt idx="5">
                  <c:v>Demir ve çelik</c:v>
                </c:pt>
                <c:pt idx="6">
                  <c:v>Odun hamuru:lifli selülozik maddelerin hamurları,hurdalar</c:v>
                </c:pt>
                <c:pt idx="7">
                  <c:v>Motorlu kara taşıtları, traktör, bisiklet, motosiklet ve diğer</c:v>
                </c:pt>
                <c:pt idx="8">
                  <c:v>Etler ve yenilen sakatat</c:v>
                </c:pt>
                <c:pt idx="9">
                  <c:v>Kauçuk ve kauçuktan eşya</c:v>
                </c:pt>
                <c:pt idx="10">
                  <c:v>Elektrikli makina ve cihazlar,aksam ve parçaları</c:v>
                </c:pt>
                <c:pt idx="11">
                  <c:v>Yağlı tohum ve meyvalar, sanayi bitkileri, saman, hayvan yemi</c:v>
                </c:pt>
                <c:pt idx="12">
                  <c:v>Kakao ve kakao müstahzarları</c:v>
                </c:pt>
                <c:pt idx="13">
                  <c:v>Demir veya çelikten eşya</c:v>
                </c:pt>
                <c:pt idx="14">
                  <c:v>Hayvansal ve bitkisel yağlar ve bunların müstahzarları</c:v>
                </c:pt>
                <c:pt idx="15">
                  <c:v>Organik kimyasal müstahsallar</c:v>
                </c:pt>
                <c:pt idx="16">
                  <c:v>Süt ve süt mamulleri,kuş ve kümes hay.yumurtaları,bal vb.</c:v>
                </c:pt>
                <c:pt idx="17">
                  <c:v>Gıda sanayii kalıntı ve döküntüleri,hazır hayvan gıdaları</c:v>
                </c:pt>
                <c:pt idx="18">
                  <c:v>Optik,fotoğraf,sinema,ölçü,kontrol,ayar cihazları,tıbbi alet.</c:v>
                </c:pt>
                <c:pt idx="19">
                  <c:v>Muhtelif kimyasal maddeler</c:v>
                </c:pt>
              </c:strCache>
            </c:strRef>
          </c:cat>
          <c:val>
            <c:numRef>
              <c:f>Sayfa2!$K$4:$K$23</c:f>
              <c:numCache>
                <c:formatCode>0.000</c:formatCode>
                <c:ptCount val="20"/>
                <c:pt idx="0">
                  <c:v>15.436067422003742</c:v>
                </c:pt>
                <c:pt idx="1">
                  <c:v>14.813019264022875</c:v>
                </c:pt>
                <c:pt idx="2">
                  <c:v>14.316256963216755</c:v>
                </c:pt>
                <c:pt idx="3">
                  <c:v>4.9997641326168898</c:v>
                </c:pt>
                <c:pt idx="4">
                  <c:v>6.1941255671122413</c:v>
                </c:pt>
                <c:pt idx="5">
                  <c:v>4.286239969540997</c:v>
                </c:pt>
                <c:pt idx="6">
                  <c:v>2.9313117456981672</c:v>
                </c:pt>
                <c:pt idx="7">
                  <c:v>2.3136311953025848</c:v>
                </c:pt>
                <c:pt idx="8">
                  <c:v>0</c:v>
                </c:pt>
                <c:pt idx="9">
                  <c:v>2.5315873136707063</c:v>
                </c:pt>
                <c:pt idx="10">
                  <c:v>3.4157418861375417</c:v>
                </c:pt>
                <c:pt idx="11">
                  <c:v>1.3567432622386366</c:v>
                </c:pt>
                <c:pt idx="12">
                  <c:v>1.6548902711941418</c:v>
                </c:pt>
                <c:pt idx="13">
                  <c:v>1.8910867524254784</c:v>
                </c:pt>
                <c:pt idx="14">
                  <c:v>3.0064093973663444</c:v>
                </c:pt>
                <c:pt idx="15">
                  <c:v>2.4034291119475082</c:v>
                </c:pt>
                <c:pt idx="16">
                  <c:v>2.9077033629751852</c:v>
                </c:pt>
                <c:pt idx="17">
                  <c:v>1.1404093408785569</c:v>
                </c:pt>
                <c:pt idx="18">
                  <c:v>1.887113044855244</c:v>
                </c:pt>
                <c:pt idx="19">
                  <c:v>1.5813499863721119</c:v>
                </c:pt>
              </c:numCache>
            </c:numRef>
          </c:val>
        </c:ser>
        <c:ser>
          <c:idx val="4"/>
          <c:order val="4"/>
          <c:tx>
            <c:v>2010</c:v>
          </c:tx>
          <c:cat>
            <c:strRef>
              <c:f>Sayfa2!$C$4:$C$23</c:f>
              <c:strCache>
                <c:ptCount val="20"/>
                <c:pt idx="0">
                  <c:v>Plastik ve plastikten mamul eşya</c:v>
                </c:pt>
                <c:pt idx="1">
                  <c:v>Kazan:makina ve cihazlar,aletler,parçaları</c:v>
                </c:pt>
                <c:pt idx="2">
                  <c:v>Hububat</c:v>
                </c:pt>
                <c:pt idx="3">
                  <c:v>Mineral yakıtlar,mineral yağlar ve müstahsalları,mumlar</c:v>
                </c:pt>
                <c:pt idx="4">
                  <c:v>Aluminyum ve aluminyum eşya</c:v>
                </c:pt>
                <c:pt idx="5">
                  <c:v>Demir ve çelik</c:v>
                </c:pt>
                <c:pt idx="6">
                  <c:v>Odun hamuru:lifli selülozik maddelerin hamurları,hurdalar</c:v>
                </c:pt>
                <c:pt idx="7">
                  <c:v>Motorlu kara taşıtları, traktör, bisiklet, motosiklet ve diğer</c:v>
                </c:pt>
                <c:pt idx="8">
                  <c:v>Etler ve yenilen sakatat</c:v>
                </c:pt>
                <c:pt idx="9">
                  <c:v>Kauçuk ve kauçuktan eşya</c:v>
                </c:pt>
                <c:pt idx="10">
                  <c:v>Elektrikli makina ve cihazlar,aksam ve parçaları</c:v>
                </c:pt>
                <c:pt idx="11">
                  <c:v>Yağlı tohum ve meyvalar, sanayi bitkileri, saman, hayvan yemi</c:v>
                </c:pt>
                <c:pt idx="12">
                  <c:v>Kakao ve kakao müstahzarları</c:v>
                </c:pt>
                <c:pt idx="13">
                  <c:v>Demir veya çelikten eşya</c:v>
                </c:pt>
                <c:pt idx="14">
                  <c:v>Hayvansal ve bitkisel yağlar ve bunların müstahzarları</c:v>
                </c:pt>
                <c:pt idx="15">
                  <c:v>Organik kimyasal müstahsallar</c:v>
                </c:pt>
                <c:pt idx="16">
                  <c:v>Süt ve süt mamulleri,kuş ve kümes hay.yumurtaları,bal vb.</c:v>
                </c:pt>
                <c:pt idx="17">
                  <c:v>Gıda sanayii kalıntı ve döküntüleri,hazır hayvan gıdaları</c:v>
                </c:pt>
                <c:pt idx="18">
                  <c:v>Optik,fotoğraf,sinema,ölçü,kontrol,ayar cihazları,tıbbi alet.</c:v>
                </c:pt>
                <c:pt idx="19">
                  <c:v>Muhtelif kimyasal maddeler</c:v>
                </c:pt>
              </c:strCache>
            </c:strRef>
          </c:cat>
          <c:val>
            <c:numRef>
              <c:f>Sayfa2!$M$4:$M$23</c:f>
              <c:numCache>
                <c:formatCode>0.000</c:formatCode>
                <c:ptCount val="20"/>
                <c:pt idx="0">
                  <c:v>15.877829931080004</c:v>
                </c:pt>
                <c:pt idx="1">
                  <c:v>14.983198195808082</c:v>
                </c:pt>
                <c:pt idx="2">
                  <c:v>11.908729356027226</c:v>
                </c:pt>
                <c:pt idx="3">
                  <c:v>6.9802354233302104</c:v>
                </c:pt>
                <c:pt idx="4">
                  <c:v>6.2710585259808838</c:v>
                </c:pt>
                <c:pt idx="5">
                  <c:v>3.4945910590871652</c:v>
                </c:pt>
                <c:pt idx="6">
                  <c:v>3.3741360792523611</c:v>
                </c:pt>
                <c:pt idx="7">
                  <c:v>2.6547663938859047</c:v>
                </c:pt>
                <c:pt idx="8">
                  <c:v>2.6026586102669627</c:v>
                </c:pt>
                <c:pt idx="9">
                  <c:v>2.581180612756464</c:v>
                </c:pt>
                <c:pt idx="10">
                  <c:v>2.5436824151757187</c:v>
                </c:pt>
                <c:pt idx="11">
                  <c:v>2.2339401679769222</c:v>
                </c:pt>
                <c:pt idx="12">
                  <c:v>1.8965541808300421</c:v>
                </c:pt>
                <c:pt idx="13">
                  <c:v>1.8112565803374174</c:v>
                </c:pt>
                <c:pt idx="14">
                  <c:v>1.7996878064365918</c:v>
                </c:pt>
                <c:pt idx="15">
                  <c:v>1.7421095184817401</c:v>
                </c:pt>
                <c:pt idx="16">
                  <c:v>1.6926681022808361</c:v>
                </c:pt>
                <c:pt idx="17">
                  <c:v>1.5692104309954948</c:v>
                </c:pt>
                <c:pt idx="18">
                  <c:v>1.4190739264262533</c:v>
                </c:pt>
                <c:pt idx="19">
                  <c:v>1.2807036356505299</c:v>
                </c:pt>
              </c:numCache>
            </c:numRef>
          </c:val>
        </c:ser>
        <c:ser>
          <c:idx val="5"/>
          <c:order val="5"/>
          <c:tx>
            <c:v>2011</c:v>
          </c:tx>
          <c:cat>
            <c:strRef>
              <c:f>Sayfa2!$C$4:$C$23</c:f>
              <c:strCache>
                <c:ptCount val="20"/>
                <c:pt idx="0">
                  <c:v>Plastik ve plastikten mamul eşya</c:v>
                </c:pt>
                <c:pt idx="1">
                  <c:v>Kazan:makina ve cihazlar,aletler,parçaları</c:v>
                </c:pt>
                <c:pt idx="2">
                  <c:v>Hububat</c:v>
                </c:pt>
                <c:pt idx="3">
                  <c:v>Mineral yakıtlar,mineral yağlar ve müstahsalları,mumlar</c:v>
                </c:pt>
                <c:pt idx="4">
                  <c:v>Aluminyum ve aluminyum eşya</c:v>
                </c:pt>
                <c:pt idx="5">
                  <c:v>Demir ve çelik</c:v>
                </c:pt>
                <c:pt idx="6">
                  <c:v>Odun hamuru:lifli selülozik maddelerin hamurları,hurdalar</c:v>
                </c:pt>
                <c:pt idx="7">
                  <c:v>Motorlu kara taşıtları, traktör, bisiklet, motosiklet ve diğer</c:v>
                </c:pt>
                <c:pt idx="8">
                  <c:v>Etler ve yenilen sakatat</c:v>
                </c:pt>
                <c:pt idx="9">
                  <c:v>Kauçuk ve kauçuktan eşya</c:v>
                </c:pt>
                <c:pt idx="10">
                  <c:v>Elektrikli makina ve cihazlar,aksam ve parçaları</c:v>
                </c:pt>
                <c:pt idx="11">
                  <c:v>Yağlı tohum ve meyvalar, sanayi bitkileri, saman, hayvan yemi</c:v>
                </c:pt>
                <c:pt idx="12">
                  <c:v>Kakao ve kakao müstahzarları</c:v>
                </c:pt>
                <c:pt idx="13">
                  <c:v>Demir veya çelikten eşya</c:v>
                </c:pt>
                <c:pt idx="14">
                  <c:v>Hayvansal ve bitkisel yağlar ve bunların müstahzarları</c:v>
                </c:pt>
                <c:pt idx="15">
                  <c:v>Organik kimyasal müstahsallar</c:v>
                </c:pt>
                <c:pt idx="16">
                  <c:v>Süt ve süt mamulleri,kuş ve kümes hay.yumurtaları,bal vb.</c:v>
                </c:pt>
                <c:pt idx="17">
                  <c:v>Gıda sanayii kalıntı ve döküntüleri,hazır hayvan gıdaları</c:v>
                </c:pt>
                <c:pt idx="18">
                  <c:v>Optik,fotoğraf,sinema,ölçü,kontrol,ayar cihazları,tıbbi alet.</c:v>
                </c:pt>
                <c:pt idx="19">
                  <c:v>Muhtelif kimyasal maddeler</c:v>
                </c:pt>
              </c:strCache>
            </c:strRef>
          </c:cat>
          <c:val>
            <c:numRef>
              <c:f>Sayfa2!$O$4:$O$23</c:f>
              <c:numCache>
                <c:formatCode>0.000</c:formatCode>
                <c:ptCount val="20"/>
                <c:pt idx="0">
                  <c:v>15.092259456880624</c:v>
                </c:pt>
                <c:pt idx="1">
                  <c:v>17.672734139571784</c:v>
                </c:pt>
                <c:pt idx="2">
                  <c:v>14.062600787996956</c:v>
                </c:pt>
                <c:pt idx="3">
                  <c:v>5.1815214844561579</c:v>
                </c:pt>
                <c:pt idx="4">
                  <c:v>6.0572619692113783</c:v>
                </c:pt>
                <c:pt idx="5">
                  <c:v>4.1991403800416425</c:v>
                </c:pt>
                <c:pt idx="6">
                  <c:v>2.7590587982122194</c:v>
                </c:pt>
                <c:pt idx="7">
                  <c:v>2.8384695260180739</c:v>
                </c:pt>
                <c:pt idx="8">
                  <c:v>2.3320111056354977</c:v>
                </c:pt>
                <c:pt idx="9">
                  <c:v>2.6344922351439677</c:v>
                </c:pt>
                <c:pt idx="10">
                  <c:v>2.2174983802126418</c:v>
                </c:pt>
                <c:pt idx="11">
                  <c:v>2.6374659734890229</c:v>
                </c:pt>
                <c:pt idx="12">
                  <c:v>1.8586502906250482</c:v>
                </c:pt>
                <c:pt idx="13">
                  <c:v>2.3256163493892767</c:v>
                </c:pt>
                <c:pt idx="14">
                  <c:v>2.2888660811733552</c:v>
                </c:pt>
                <c:pt idx="15">
                  <c:v>1.4735225438552955</c:v>
                </c:pt>
                <c:pt idx="16">
                  <c:v>0.50942848067905855</c:v>
                </c:pt>
                <c:pt idx="17">
                  <c:v>1.3112373761313121</c:v>
                </c:pt>
                <c:pt idx="18">
                  <c:v>1.0429194043073466</c:v>
                </c:pt>
                <c:pt idx="19">
                  <c:v>1.0564114961992568</c:v>
                </c:pt>
              </c:numCache>
            </c:numRef>
          </c:val>
        </c:ser>
        <c:marker val="1"/>
        <c:axId val="44534400"/>
        <c:axId val="44552576"/>
      </c:lineChart>
      <c:catAx>
        <c:axId val="44534400"/>
        <c:scaling>
          <c:orientation val="minMax"/>
        </c:scaling>
        <c:axPos val="b"/>
        <c:numFmt formatCode="General" sourceLinked="1"/>
        <c:tickLblPos val="nextTo"/>
        <c:txPr>
          <a:bodyPr/>
          <a:lstStyle/>
          <a:p>
            <a:pPr>
              <a:defRPr b="0"/>
            </a:pPr>
            <a:endParaRPr lang="tr-TR"/>
          </a:p>
        </c:txPr>
        <c:crossAx val="44552576"/>
        <c:crosses val="autoZero"/>
        <c:auto val="1"/>
        <c:lblAlgn val="ctr"/>
        <c:lblOffset val="100"/>
      </c:catAx>
      <c:valAx>
        <c:axId val="44552576"/>
        <c:scaling>
          <c:orientation val="minMax"/>
        </c:scaling>
        <c:axPos val="l"/>
        <c:majorGridlines/>
        <c:numFmt formatCode="0" sourceLinked="0"/>
        <c:tickLblPos val="nextTo"/>
        <c:txPr>
          <a:bodyPr/>
          <a:lstStyle/>
          <a:p>
            <a:pPr>
              <a:defRPr b="1"/>
            </a:pPr>
            <a:endParaRPr lang="tr-TR"/>
          </a:p>
        </c:txPr>
        <c:crossAx val="44534400"/>
        <c:crosses val="autoZero"/>
        <c:crossBetween val="between"/>
      </c:valAx>
    </c:plotArea>
    <c:legend>
      <c:legendPos val="r"/>
      <c:txPr>
        <a:bodyPr/>
        <a:lstStyle/>
        <a:p>
          <a:pPr>
            <a:defRPr b="1"/>
          </a:pPr>
          <a:endParaRPr lang="tr-TR"/>
        </a:p>
      </c:txPr>
    </c:legend>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tr-TR"/>
  <c:chart>
    <c:view3D>
      <c:rotX val="10"/>
      <c:rotY val="0"/>
      <c:depthPercent val="100"/>
      <c:perspective val="10"/>
    </c:view3D>
    <c:sideWall>
      <c:spPr>
        <a:scene3d>
          <a:camera prst="orthographicFront"/>
          <a:lightRig rig="threePt" dir="t"/>
        </a:scene3d>
        <a:sp3d>
          <a:bevelB/>
        </a:sp3d>
      </c:spPr>
    </c:sideWall>
    <c:backWall>
      <c:spPr>
        <a:scene3d>
          <a:camera prst="orthographicFront"/>
          <a:lightRig rig="threePt" dir="t"/>
        </a:scene3d>
        <a:sp3d>
          <a:bevelB/>
        </a:sp3d>
      </c:spPr>
    </c:backWall>
    <c:plotArea>
      <c:layout>
        <c:manualLayout>
          <c:layoutTarget val="inner"/>
          <c:xMode val="edge"/>
          <c:yMode val="edge"/>
          <c:x val="0.22621309063496994"/>
          <c:y val="4.3690459037677064E-2"/>
          <c:w val="0.68988371942835469"/>
          <c:h val="0.82849135266531548"/>
        </c:manualLayout>
      </c:layout>
      <c:bar3DChart>
        <c:barDir val="col"/>
        <c:grouping val="clustered"/>
        <c:ser>
          <c:idx val="0"/>
          <c:order val="0"/>
          <c:tx>
            <c:strRef>
              <c:f>Sayfa2!$D$2</c:f>
              <c:strCache>
                <c:ptCount val="1"/>
                <c:pt idx="0">
                  <c:v>2006</c:v>
                </c:pt>
              </c:strCache>
            </c:strRef>
          </c:tx>
          <c:dLbls>
            <c:dLbl>
              <c:idx val="0"/>
              <c:layout>
                <c:manualLayout>
                  <c:x val="1.4131339338299481E-3"/>
                  <c:y val="5.7211526910654772E-2"/>
                </c:manualLayout>
              </c:layout>
              <c:showVal val="1"/>
            </c:dLbl>
            <c:txPr>
              <a:bodyPr/>
              <a:lstStyle/>
              <a:p>
                <a:pPr>
                  <a:defRPr>
                    <a:solidFill>
                      <a:schemeClr val="bg1"/>
                    </a:solidFill>
                  </a:defRPr>
                </a:pPr>
                <a:endParaRPr lang="tr-TR"/>
              </a:p>
            </c:txPr>
            <c:showVal val="1"/>
          </c:dLbls>
          <c:cat>
            <c:strRef>
              <c:f>Sayfa2!$C$4</c:f>
              <c:strCache>
                <c:ptCount val="1"/>
                <c:pt idx="0">
                  <c:v>Plastik ve plastikten mamul eşya</c:v>
                </c:pt>
              </c:strCache>
            </c:strRef>
          </c:cat>
          <c:val>
            <c:numRef>
              <c:f>Sayfa2!$D$4</c:f>
              <c:numCache>
                <c:formatCode>#,##0</c:formatCode>
                <c:ptCount val="1"/>
                <c:pt idx="0">
                  <c:v>52007718</c:v>
                </c:pt>
              </c:numCache>
            </c:numRef>
          </c:val>
        </c:ser>
        <c:ser>
          <c:idx val="1"/>
          <c:order val="1"/>
          <c:tx>
            <c:strRef>
              <c:f>Sayfa2!$F$2</c:f>
              <c:strCache>
                <c:ptCount val="1"/>
                <c:pt idx="0">
                  <c:v>2007</c:v>
                </c:pt>
              </c:strCache>
            </c:strRef>
          </c:tx>
          <c:dLbls>
            <c:dLbl>
              <c:idx val="0"/>
              <c:layout>
                <c:manualLayout>
                  <c:x val="2.8262678676598992E-3"/>
                  <c:y val="5.7211526910654772E-2"/>
                </c:manualLayout>
              </c:layout>
              <c:showVal val="1"/>
            </c:dLbl>
            <c:txPr>
              <a:bodyPr/>
              <a:lstStyle/>
              <a:p>
                <a:pPr>
                  <a:defRPr>
                    <a:solidFill>
                      <a:schemeClr val="bg1"/>
                    </a:solidFill>
                  </a:defRPr>
                </a:pPr>
                <a:endParaRPr lang="tr-TR"/>
              </a:p>
            </c:txPr>
            <c:showVal val="1"/>
          </c:dLbls>
          <c:cat>
            <c:strRef>
              <c:f>Sayfa2!$C$4</c:f>
              <c:strCache>
                <c:ptCount val="1"/>
                <c:pt idx="0">
                  <c:v>Plastik ve plastikten mamul eşya</c:v>
                </c:pt>
              </c:strCache>
            </c:strRef>
          </c:cat>
          <c:val>
            <c:numRef>
              <c:f>Sayfa2!$F$4</c:f>
              <c:numCache>
                <c:formatCode>#,##0</c:formatCode>
                <c:ptCount val="1"/>
                <c:pt idx="0">
                  <c:v>90722090</c:v>
                </c:pt>
              </c:numCache>
            </c:numRef>
          </c:val>
        </c:ser>
        <c:ser>
          <c:idx val="2"/>
          <c:order val="2"/>
          <c:tx>
            <c:strRef>
              <c:f>Sayfa2!$H$2</c:f>
              <c:strCache>
                <c:ptCount val="1"/>
                <c:pt idx="0">
                  <c:v>2008</c:v>
                </c:pt>
              </c:strCache>
            </c:strRef>
          </c:tx>
          <c:dLbls>
            <c:dLbl>
              <c:idx val="0"/>
              <c:layout>
                <c:manualLayout>
                  <c:x val="0"/>
                  <c:y val="5.9935885334971704E-2"/>
                </c:manualLayout>
              </c:layout>
              <c:showVal val="1"/>
            </c:dLbl>
            <c:txPr>
              <a:bodyPr/>
              <a:lstStyle/>
              <a:p>
                <a:pPr>
                  <a:defRPr>
                    <a:solidFill>
                      <a:schemeClr val="bg1"/>
                    </a:solidFill>
                  </a:defRPr>
                </a:pPr>
                <a:endParaRPr lang="tr-TR"/>
              </a:p>
            </c:txPr>
            <c:showVal val="1"/>
          </c:dLbls>
          <c:cat>
            <c:strRef>
              <c:f>Sayfa2!$C$4</c:f>
              <c:strCache>
                <c:ptCount val="1"/>
                <c:pt idx="0">
                  <c:v>Plastik ve plastikten mamul eşya</c:v>
                </c:pt>
              </c:strCache>
            </c:strRef>
          </c:cat>
          <c:val>
            <c:numRef>
              <c:f>Sayfa2!$H$4</c:f>
              <c:numCache>
                <c:formatCode>#,##0</c:formatCode>
                <c:ptCount val="1"/>
                <c:pt idx="0">
                  <c:v>143336905</c:v>
                </c:pt>
              </c:numCache>
            </c:numRef>
          </c:val>
        </c:ser>
        <c:ser>
          <c:idx val="3"/>
          <c:order val="3"/>
          <c:tx>
            <c:strRef>
              <c:f>Sayfa2!$J$2</c:f>
              <c:strCache>
                <c:ptCount val="1"/>
                <c:pt idx="0">
                  <c:v>2009</c:v>
                </c:pt>
              </c:strCache>
            </c:strRef>
          </c:tx>
          <c:dLbls>
            <c:dLbl>
              <c:idx val="0"/>
              <c:layout>
                <c:manualLayout>
                  <c:x val="0"/>
                  <c:y val="5.7211526910654772E-2"/>
                </c:manualLayout>
              </c:layout>
              <c:showVal val="1"/>
            </c:dLbl>
            <c:txPr>
              <a:bodyPr/>
              <a:lstStyle/>
              <a:p>
                <a:pPr>
                  <a:defRPr>
                    <a:solidFill>
                      <a:schemeClr val="bg1"/>
                    </a:solidFill>
                  </a:defRPr>
                </a:pPr>
                <a:endParaRPr lang="tr-TR"/>
              </a:p>
            </c:txPr>
            <c:showVal val="1"/>
          </c:dLbls>
          <c:cat>
            <c:strRef>
              <c:f>Sayfa2!$C$4</c:f>
              <c:strCache>
                <c:ptCount val="1"/>
                <c:pt idx="0">
                  <c:v>Plastik ve plastikten mamul eşya</c:v>
                </c:pt>
              </c:strCache>
            </c:strRef>
          </c:cat>
          <c:val>
            <c:numRef>
              <c:f>Sayfa2!$J$4</c:f>
              <c:numCache>
                <c:formatCode>#,##0</c:formatCode>
                <c:ptCount val="1"/>
                <c:pt idx="0">
                  <c:v>149764957</c:v>
                </c:pt>
              </c:numCache>
            </c:numRef>
          </c:val>
        </c:ser>
        <c:ser>
          <c:idx val="4"/>
          <c:order val="4"/>
          <c:tx>
            <c:strRef>
              <c:f>Sayfa2!$L$2</c:f>
              <c:strCache>
                <c:ptCount val="1"/>
                <c:pt idx="0">
                  <c:v>2010</c:v>
                </c:pt>
              </c:strCache>
            </c:strRef>
          </c:tx>
          <c:dLbls>
            <c:dLbl>
              <c:idx val="0"/>
              <c:layout>
                <c:manualLayout>
                  <c:x val="0"/>
                  <c:y val="6.2660243759288581E-2"/>
                </c:manualLayout>
              </c:layout>
              <c:showVal val="1"/>
            </c:dLbl>
            <c:txPr>
              <a:bodyPr/>
              <a:lstStyle/>
              <a:p>
                <a:pPr>
                  <a:defRPr>
                    <a:solidFill>
                      <a:schemeClr val="bg1"/>
                    </a:solidFill>
                  </a:defRPr>
                </a:pPr>
                <a:endParaRPr lang="tr-TR"/>
              </a:p>
            </c:txPr>
            <c:showVal val="1"/>
          </c:dLbls>
          <c:cat>
            <c:strRef>
              <c:f>Sayfa2!$C$4</c:f>
              <c:strCache>
                <c:ptCount val="1"/>
                <c:pt idx="0">
                  <c:v>Plastik ve plastikten mamul eşya</c:v>
                </c:pt>
              </c:strCache>
            </c:strRef>
          </c:cat>
          <c:val>
            <c:numRef>
              <c:f>Sayfa2!$L$4</c:f>
              <c:numCache>
                <c:formatCode>#,##0</c:formatCode>
                <c:ptCount val="1"/>
                <c:pt idx="0">
                  <c:v>213672088</c:v>
                </c:pt>
              </c:numCache>
            </c:numRef>
          </c:val>
        </c:ser>
        <c:ser>
          <c:idx val="5"/>
          <c:order val="5"/>
          <c:tx>
            <c:strRef>
              <c:f>Sayfa2!$N$2</c:f>
              <c:strCache>
                <c:ptCount val="1"/>
                <c:pt idx="0">
                  <c:v>2011</c:v>
                </c:pt>
              </c:strCache>
            </c:strRef>
          </c:tx>
          <c:dLbls>
            <c:dLbl>
              <c:idx val="0"/>
              <c:layout>
                <c:manualLayout>
                  <c:x val="0"/>
                  <c:y val="6.5384602183605464E-2"/>
                </c:manualLayout>
              </c:layout>
              <c:tx>
                <c:rich>
                  <a:bodyPr/>
                  <a:lstStyle/>
                  <a:p>
                    <a:r>
                      <a:rPr lang="en-US">
                        <a:solidFill>
                          <a:schemeClr val="bg1"/>
                        </a:solidFill>
                      </a:rPr>
                      <a:t>209.270.001</a:t>
                    </a:r>
                  </a:p>
                </c:rich>
              </c:tx>
              <c:showVal val="1"/>
            </c:dLbl>
            <c:delete val="1"/>
          </c:dLbls>
          <c:cat>
            <c:strRef>
              <c:f>Sayfa2!$C$4</c:f>
              <c:strCache>
                <c:ptCount val="1"/>
                <c:pt idx="0">
                  <c:v>Plastik ve plastikten mamul eşya</c:v>
                </c:pt>
              </c:strCache>
            </c:strRef>
          </c:cat>
          <c:val>
            <c:numRef>
              <c:f>Sayfa2!$N$4</c:f>
              <c:numCache>
                <c:formatCode>#,##0</c:formatCode>
                <c:ptCount val="1"/>
                <c:pt idx="0">
                  <c:v>209270001</c:v>
                </c:pt>
              </c:numCache>
            </c:numRef>
          </c:val>
        </c:ser>
        <c:shape val="box"/>
        <c:axId val="44435712"/>
        <c:axId val="44466176"/>
        <c:axId val="0"/>
      </c:bar3DChart>
      <c:catAx>
        <c:axId val="44435712"/>
        <c:scaling>
          <c:orientation val="minMax"/>
        </c:scaling>
        <c:axPos val="b"/>
        <c:numFmt formatCode="0.00000000" sourceLinked="1"/>
        <c:tickLblPos val="nextTo"/>
        <c:crossAx val="44466176"/>
        <c:crosses val="autoZero"/>
        <c:auto val="1"/>
        <c:lblAlgn val="ctr"/>
        <c:lblOffset val="100"/>
      </c:catAx>
      <c:valAx>
        <c:axId val="44466176"/>
        <c:scaling>
          <c:orientation val="minMax"/>
        </c:scaling>
        <c:axPos val="l"/>
        <c:majorGridlines/>
        <c:numFmt formatCode="#,##0" sourceLinked="1"/>
        <c:tickLblPos val="nextTo"/>
        <c:crossAx val="44435712"/>
        <c:crosses val="autoZero"/>
        <c:crossBetween val="between"/>
      </c:valAx>
    </c:plotArea>
    <c:legend>
      <c:legendPos val="r"/>
    </c:legend>
    <c:plotVisOnly val="1"/>
  </c:chart>
  <c:spPr>
    <a:scene3d>
      <a:camera prst="orthographicFront"/>
      <a:lightRig rig="threePt" dir="t"/>
    </a:scene3d>
    <a:sp3d>
      <a:bevelT w="165100" prst="coolSlant"/>
      <a:bevelB w="165100" prst="coolSlant"/>
    </a:sp3d>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tr-TR"/>
  <c:chart>
    <c:view3D>
      <c:rotX val="10"/>
      <c:rotY val="0"/>
      <c:depthPercent val="100"/>
      <c:perspective val="10"/>
    </c:view3D>
    <c:sideWall>
      <c:spPr>
        <a:scene3d>
          <a:camera prst="orthographicFront"/>
          <a:lightRig rig="threePt" dir="t"/>
        </a:scene3d>
        <a:sp3d>
          <a:bevelB/>
        </a:sp3d>
      </c:spPr>
    </c:sideWall>
    <c:backWall>
      <c:spPr>
        <a:scene3d>
          <a:camera prst="orthographicFront"/>
          <a:lightRig rig="threePt" dir="t"/>
        </a:scene3d>
        <a:sp3d>
          <a:bevelB/>
        </a:sp3d>
      </c:spPr>
    </c:backWall>
    <c:plotArea>
      <c:layout>
        <c:manualLayout>
          <c:layoutTarget val="inner"/>
          <c:xMode val="edge"/>
          <c:yMode val="edge"/>
          <c:x val="0.22621309063496994"/>
          <c:y val="4.3690459037677064E-2"/>
          <c:w val="0.68988371942835469"/>
          <c:h val="0.82849135266531582"/>
        </c:manualLayout>
      </c:layout>
      <c:bar3DChart>
        <c:barDir val="col"/>
        <c:grouping val="clustered"/>
        <c:ser>
          <c:idx val="0"/>
          <c:order val="0"/>
          <c:tx>
            <c:strRef>
              <c:f>Sayfa2!$D$2</c:f>
              <c:strCache>
                <c:ptCount val="1"/>
                <c:pt idx="0">
                  <c:v>2006</c:v>
                </c:pt>
              </c:strCache>
            </c:strRef>
          </c:tx>
          <c:dLbls>
            <c:dLbl>
              <c:idx val="0"/>
              <c:layout>
                <c:manualLayout>
                  <c:x val="1.4131339338299481E-3"/>
                  <c:y val="5.7211526910654772E-2"/>
                </c:manualLayout>
              </c:layout>
              <c:showVal val="1"/>
            </c:dLbl>
            <c:txPr>
              <a:bodyPr/>
              <a:lstStyle/>
              <a:p>
                <a:pPr>
                  <a:defRPr>
                    <a:solidFill>
                      <a:schemeClr val="bg1"/>
                    </a:solidFill>
                  </a:defRPr>
                </a:pPr>
                <a:endParaRPr lang="tr-TR"/>
              </a:p>
            </c:txPr>
            <c:showVal val="1"/>
          </c:dLbls>
          <c:cat>
            <c:strRef>
              <c:f>Sayfa2!$C$5</c:f>
              <c:strCache>
                <c:ptCount val="1"/>
                <c:pt idx="0">
                  <c:v>Kazan:makina ve cihazlar,aletler,parçaları</c:v>
                </c:pt>
              </c:strCache>
            </c:strRef>
          </c:cat>
          <c:val>
            <c:numRef>
              <c:f>Sayfa2!$D$5</c:f>
              <c:numCache>
                <c:formatCode>#,##0</c:formatCode>
                <c:ptCount val="1"/>
                <c:pt idx="0">
                  <c:v>253852323</c:v>
                </c:pt>
              </c:numCache>
            </c:numRef>
          </c:val>
        </c:ser>
        <c:ser>
          <c:idx val="1"/>
          <c:order val="1"/>
          <c:tx>
            <c:strRef>
              <c:f>Sayfa2!$F$2</c:f>
              <c:strCache>
                <c:ptCount val="1"/>
                <c:pt idx="0">
                  <c:v>2007</c:v>
                </c:pt>
              </c:strCache>
            </c:strRef>
          </c:tx>
          <c:dLbls>
            <c:dLbl>
              <c:idx val="0"/>
              <c:layout>
                <c:manualLayout>
                  <c:x val="2.8262678676598992E-3"/>
                  <c:y val="5.7211526910654772E-2"/>
                </c:manualLayout>
              </c:layout>
              <c:showVal val="1"/>
            </c:dLbl>
            <c:txPr>
              <a:bodyPr/>
              <a:lstStyle/>
              <a:p>
                <a:pPr>
                  <a:defRPr>
                    <a:solidFill>
                      <a:schemeClr val="bg1"/>
                    </a:solidFill>
                  </a:defRPr>
                </a:pPr>
                <a:endParaRPr lang="tr-TR"/>
              </a:p>
            </c:txPr>
            <c:showVal val="1"/>
          </c:dLbls>
          <c:cat>
            <c:strRef>
              <c:f>Sayfa2!$C$5</c:f>
              <c:strCache>
                <c:ptCount val="1"/>
                <c:pt idx="0">
                  <c:v>Kazan:makina ve cihazlar,aletler,parçaları</c:v>
                </c:pt>
              </c:strCache>
            </c:strRef>
          </c:cat>
          <c:val>
            <c:numRef>
              <c:f>Sayfa2!$F$5</c:f>
              <c:numCache>
                <c:formatCode>#,##0</c:formatCode>
                <c:ptCount val="1"/>
                <c:pt idx="0">
                  <c:v>205465945</c:v>
                </c:pt>
              </c:numCache>
            </c:numRef>
          </c:val>
        </c:ser>
        <c:ser>
          <c:idx val="2"/>
          <c:order val="2"/>
          <c:tx>
            <c:strRef>
              <c:f>Sayfa2!$H$2</c:f>
              <c:strCache>
                <c:ptCount val="1"/>
                <c:pt idx="0">
                  <c:v>2008</c:v>
                </c:pt>
              </c:strCache>
            </c:strRef>
          </c:tx>
          <c:dLbls>
            <c:dLbl>
              <c:idx val="0"/>
              <c:layout>
                <c:manualLayout>
                  <c:x val="0"/>
                  <c:y val="5.9935885334971704E-2"/>
                </c:manualLayout>
              </c:layout>
              <c:showVal val="1"/>
            </c:dLbl>
            <c:txPr>
              <a:bodyPr/>
              <a:lstStyle/>
              <a:p>
                <a:pPr>
                  <a:defRPr>
                    <a:solidFill>
                      <a:schemeClr val="bg1"/>
                    </a:solidFill>
                  </a:defRPr>
                </a:pPr>
                <a:endParaRPr lang="tr-TR"/>
              </a:p>
            </c:txPr>
            <c:showVal val="1"/>
          </c:dLbls>
          <c:cat>
            <c:strRef>
              <c:f>Sayfa2!$C$5</c:f>
              <c:strCache>
                <c:ptCount val="1"/>
                <c:pt idx="0">
                  <c:v>Kazan:makina ve cihazlar,aletler,parçaları</c:v>
                </c:pt>
              </c:strCache>
            </c:strRef>
          </c:cat>
          <c:val>
            <c:numRef>
              <c:f>Sayfa2!$H$5</c:f>
              <c:numCache>
                <c:formatCode>#,##0</c:formatCode>
                <c:ptCount val="1"/>
                <c:pt idx="0">
                  <c:v>195604166</c:v>
                </c:pt>
              </c:numCache>
            </c:numRef>
          </c:val>
        </c:ser>
        <c:ser>
          <c:idx val="3"/>
          <c:order val="3"/>
          <c:tx>
            <c:strRef>
              <c:f>Sayfa2!$J$2</c:f>
              <c:strCache>
                <c:ptCount val="1"/>
                <c:pt idx="0">
                  <c:v>2009</c:v>
                </c:pt>
              </c:strCache>
            </c:strRef>
          </c:tx>
          <c:dLbls>
            <c:dLbl>
              <c:idx val="0"/>
              <c:layout>
                <c:manualLayout>
                  <c:x val="0"/>
                  <c:y val="5.7211526910654772E-2"/>
                </c:manualLayout>
              </c:layout>
              <c:showVal val="1"/>
            </c:dLbl>
            <c:txPr>
              <a:bodyPr/>
              <a:lstStyle/>
              <a:p>
                <a:pPr>
                  <a:defRPr>
                    <a:solidFill>
                      <a:schemeClr val="bg1"/>
                    </a:solidFill>
                  </a:defRPr>
                </a:pPr>
                <a:endParaRPr lang="tr-TR"/>
              </a:p>
            </c:txPr>
            <c:showVal val="1"/>
          </c:dLbls>
          <c:cat>
            <c:strRef>
              <c:f>Sayfa2!$C$5</c:f>
              <c:strCache>
                <c:ptCount val="1"/>
                <c:pt idx="0">
                  <c:v>Kazan:makina ve cihazlar,aletler,parçaları</c:v>
                </c:pt>
              </c:strCache>
            </c:strRef>
          </c:cat>
          <c:val>
            <c:numRef>
              <c:f>Sayfa2!$J$5</c:f>
              <c:numCache>
                <c:formatCode>#,##0</c:formatCode>
                <c:ptCount val="1"/>
                <c:pt idx="0">
                  <c:v>143719973</c:v>
                </c:pt>
              </c:numCache>
            </c:numRef>
          </c:val>
        </c:ser>
        <c:ser>
          <c:idx val="4"/>
          <c:order val="4"/>
          <c:tx>
            <c:strRef>
              <c:f>Sayfa2!$L$2</c:f>
              <c:strCache>
                <c:ptCount val="1"/>
                <c:pt idx="0">
                  <c:v>2010</c:v>
                </c:pt>
              </c:strCache>
            </c:strRef>
          </c:tx>
          <c:dLbls>
            <c:dLbl>
              <c:idx val="0"/>
              <c:layout>
                <c:manualLayout>
                  <c:x val="0"/>
                  <c:y val="6.2660243759288581E-2"/>
                </c:manualLayout>
              </c:layout>
              <c:showVal val="1"/>
            </c:dLbl>
            <c:txPr>
              <a:bodyPr/>
              <a:lstStyle/>
              <a:p>
                <a:pPr>
                  <a:defRPr>
                    <a:solidFill>
                      <a:schemeClr val="bg1"/>
                    </a:solidFill>
                  </a:defRPr>
                </a:pPr>
                <a:endParaRPr lang="tr-TR"/>
              </a:p>
            </c:txPr>
            <c:showVal val="1"/>
          </c:dLbls>
          <c:cat>
            <c:strRef>
              <c:f>Sayfa2!$C$5</c:f>
              <c:strCache>
                <c:ptCount val="1"/>
                <c:pt idx="0">
                  <c:v>Kazan:makina ve cihazlar,aletler,parçaları</c:v>
                </c:pt>
              </c:strCache>
            </c:strRef>
          </c:cat>
          <c:val>
            <c:numRef>
              <c:f>Sayfa2!$L$5</c:f>
              <c:numCache>
                <c:formatCode>#,##0</c:formatCode>
                <c:ptCount val="1"/>
                <c:pt idx="0">
                  <c:v>201632796</c:v>
                </c:pt>
              </c:numCache>
            </c:numRef>
          </c:val>
        </c:ser>
        <c:ser>
          <c:idx val="5"/>
          <c:order val="5"/>
          <c:tx>
            <c:strRef>
              <c:f>Sayfa2!$N$2</c:f>
              <c:strCache>
                <c:ptCount val="1"/>
                <c:pt idx="0">
                  <c:v>2011</c:v>
                </c:pt>
              </c:strCache>
            </c:strRef>
          </c:tx>
          <c:dLbls>
            <c:dLbl>
              <c:idx val="0"/>
              <c:layout>
                <c:manualLayout>
                  <c:x val="0"/>
                  <c:y val="7.4768498076562592E-2"/>
                </c:manualLayout>
              </c:layout>
              <c:showVal val="1"/>
            </c:dLbl>
            <c:txPr>
              <a:bodyPr/>
              <a:lstStyle/>
              <a:p>
                <a:pPr>
                  <a:defRPr>
                    <a:solidFill>
                      <a:schemeClr val="bg1"/>
                    </a:solidFill>
                  </a:defRPr>
                </a:pPr>
                <a:endParaRPr lang="tr-TR"/>
              </a:p>
            </c:txPr>
            <c:showVal val="1"/>
          </c:dLbls>
          <c:cat>
            <c:strRef>
              <c:f>Sayfa2!$C$5</c:f>
              <c:strCache>
                <c:ptCount val="1"/>
                <c:pt idx="0">
                  <c:v>Kazan:makina ve cihazlar,aletler,parçaları</c:v>
                </c:pt>
              </c:strCache>
            </c:strRef>
          </c:cat>
          <c:val>
            <c:numRef>
              <c:f>Sayfa2!$N$5</c:f>
              <c:numCache>
                <c:formatCode>#,##0</c:formatCode>
                <c:ptCount val="1"/>
                <c:pt idx="0">
                  <c:v>245050988</c:v>
                </c:pt>
              </c:numCache>
            </c:numRef>
          </c:val>
        </c:ser>
        <c:shape val="box"/>
        <c:axId val="44717952"/>
        <c:axId val="44719488"/>
        <c:axId val="0"/>
      </c:bar3DChart>
      <c:catAx>
        <c:axId val="44717952"/>
        <c:scaling>
          <c:orientation val="minMax"/>
        </c:scaling>
        <c:axPos val="b"/>
        <c:numFmt formatCode="0.00000000" sourceLinked="1"/>
        <c:tickLblPos val="nextTo"/>
        <c:crossAx val="44719488"/>
        <c:crosses val="autoZero"/>
        <c:auto val="1"/>
        <c:lblAlgn val="ctr"/>
        <c:lblOffset val="100"/>
      </c:catAx>
      <c:valAx>
        <c:axId val="44719488"/>
        <c:scaling>
          <c:orientation val="minMax"/>
        </c:scaling>
        <c:axPos val="l"/>
        <c:majorGridlines/>
        <c:numFmt formatCode="#,##0" sourceLinked="1"/>
        <c:tickLblPos val="nextTo"/>
        <c:crossAx val="44717952"/>
        <c:crosses val="autoZero"/>
        <c:crossBetween val="between"/>
      </c:valAx>
    </c:plotArea>
    <c:legend>
      <c:legendPos val="r"/>
    </c:legend>
    <c:plotVisOnly val="1"/>
  </c:chart>
  <c:spPr>
    <a:scene3d>
      <a:camera prst="orthographicFront"/>
      <a:lightRig rig="threePt" dir="t"/>
    </a:scene3d>
    <a:sp3d>
      <a:bevelT w="165100" prst="coolSlant"/>
      <a:bevelB w="165100" prst="coolSlant"/>
    </a:sp3d>
  </c:sp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tr-TR"/>
  <c:chart>
    <c:view3D>
      <c:rotX val="10"/>
      <c:rotY val="0"/>
      <c:depthPercent val="100"/>
      <c:perspective val="10"/>
    </c:view3D>
    <c:sideWall>
      <c:spPr>
        <a:scene3d>
          <a:camera prst="orthographicFront"/>
          <a:lightRig rig="threePt" dir="t"/>
        </a:scene3d>
        <a:sp3d>
          <a:bevelB/>
        </a:sp3d>
      </c:spPr>
    </c:sideWall>
    <c:backWall>
      <c:spPr>
        <a:scene3d>
          <a:camera prst="orthographicFront"/>
          <a:lightRig rig="threePt" dir="t"/>
        </a:scene3d>
        <a:sp3d>
          <a:bevelB/>
        </a:sp3d>
      </c:spPr>
    </c:backWall>
    <c:plotArea>
      <c:layout>
        <c:manualLayout>
          <c:layoutTarget val="inner"/>
          <c:xMode val="edge"/>
          <c:yMode val="edge"/>
          <c:x val="0.22621309063496994"/>
          <c:y val="4.3690459037677064E-2"/>
          <c:w val="0.68988371942835469"/>
          <c:h val="0.82849135266531582"/>
        </c:manualLayout>
      </c:layout>
      <c:bar3DChart>
        <c:barDir val="col"/>
        <c:grouping val="clustered"/>
        <c:ser>
          <c:idx val="0"/>
          <c:order val="0"/>
          <c:tx>
            <c:strRef>
              <c:f>Sayfa2!$D$2</c:f>
              <c:strCache>
                <c:ptCount val="1"/>
                <c:pt idx="0">
                  <c:v>2006</c:v>
                </c:pt>
              </c:strCache>
            </c:strRef>
          </c:tx>
          <c:dLbls>
            <c:dLbl>
              <c:idx val="0"/>
              <c:layout>
                <c:manualLayout>
                  <c:x val="1.413144178280438E-3"/>
                  <c:y val="1.7859538715859567E-2"/>
                </c:manualLayout>
              </c:layout>
              <c:showVal val="1"/>
            </c:dLbl>
            <c:txPr>
              <a:bodyPr/>
              <a:lstStyle/>
              <a:p>
                <a:pPr>
                  <a:defRPr>
                    <a:solidFill>
                      <a:schemeClr val="bg1"/>
                    </a:solidFill>
                  </a:defRPr>
                </a:pPr>
                <a:endParaRPr lang="tr-TR"/>
              </a:p>
            </c:txPr>
            <c:showVal val="1"/>
          </c:dLbls>
          <c:cat>
            <c:strRef>
              <c:f>Sayfa2!$C$6</c:f>
              <c:strCache>
                <c:ptCount val="1"/>
                <c:pt idx="0">
                  <c:v>Hububat</c:v>
                </c:pt>
              </c:strCache>
            </c:strRef>
          </c:cat>
          <c:val>
            <c:numRef>
              <c:f>Sayfa2!$D$6</c:f>
              <c:numCache>
                <c:formatCode>#,##0</c:formatCode>
                <c:ptCount val="1"/>
                <c:pt idx="0">
                  <c:v>2350797</c:v>
                </c:pt>
              </c:numCache>
            </c:numRef>
          </c:val>
        </c:ser>
        <c:ser>
          <c:idx val="1"/>
          <c:order val="1"/>
          <c:tx>
            <c:strRef>
              <c:f>Sayfa2!$F$2</c:f>
              <c:strCache>
                <c:ptCount val="1"/>
                <c:pt idx="0">
                  <c:v>2007</c:v>
                </c:pt>
              </c:strCache>
            </c:strRef>
          </c:tx>
          <c:dLbls>
            <c:dLbl>
              <c:idx val="0"/>
              <c:layout>
                <c:manualLayout>
                  <c:x val="2.8262678676598992E-3"/>
                  <c:y val="5.7211526910654772E-2"/>
                </c:manualLayout>
              </c:layout>
              <c:showVal val="1"/>
            </c:dLbl>
            <c:txPr>
              <a:bodyPr/>
              <a:lstStyle/>
              <a:p>
                <a:pPr>
                  <a:defRPr>
                    <a:solidFill>
                      <a:schemeClr val="bg1"/>
                    </a:solidFill>
                  </a:defRPr>
                </a:pPr>
                <a:endParaRPr lang="tr-TR"/>
              </a:p>
            </c:txPr>
            <c:showVal val="1"/>
          </c:dLbls>
          <c:cat>
            <c:strRef>
              <c:f>Sayfa2!$C$6</c:f>
              <c:strCache>
                <c:ptCount val="1"/>
                <c:pt idx="0">
                  <c:v>Hububat</c:v>
                </c:pt>
              </c:strCache>
            </c:strRef>
          </c:cat>
          <c:val>
            <c:numRef>
              <c:f>Sayfa2!$F$6</c:f>
              <c:numCache>
                <c:formatCode>#,##0</c:formatCode>
                <c:ptCount val="1"/>
                <c:pt idx="0">
                  <c:v>100337442</c:v>
                </c:pt>
              </c:numCache>
            </c:numRef>
          </c:val>
        </c:ser>
        <c:ser>
          <c:idx val="2"/>
          <c:order val="2"/>
          <c:tx>
            <c:strRef>
              <c:f>Sayfa2!$H$2</c:f>
              <c:strCache>
                <c:ptCount val="1"/>
                <c:pt idx="0">
                  <c:v>2008</c:v>
                </c:pt>
              </c:strCache>
            </c:strRef>
          </c:tx>
          <c:dLbls>
            <c:dLbl>
              <c:idx val="0"/>
              <c:layout>
                <c:manualLayout>
                  <c:x val="0"/>
                  <c:y val="5.9935885334971704E-2"/>
                </c:manualLayout>
              </c:layout>
              <c:showVal val="1"/>
            </c:dLbl>
            <c:txPr>
              <a:bodyPr/>
              <a:lstStyle/>
              <a:p>
                <a:pPr>
                  <a:defRPr>
                    <a:solidFill>
                      <a:schemeClr val="bg1"/>
                    </a:solidFill>
                  </a:defRPr>
                </a:pPr>
                <a:endParaRPr lang="tr-TR"/>
              </a:p>
            </c:txPr>
            <c:showVal val="1"/>
          </c:dLbls>
          <c:cat>
            <c:strRef>
              <c:f>Sayfa2!$C$6</c:f>
              <c:strCache>
                <c:ptCount val="1"/>
                <c:pt idx="0">
                  <c:v>Hububat</c:v>
                </c:pt>
              </c:strCache>
            </c:strRef>
          </c:cat>
          <c:val>
            <c:numRef>
              <c:f>Sayfa2!$H$6</c:f>
              <c:numCache>
                <c:formatCode>#,##0</c:formatCode>
                <c:ptCount val="1"/>
                <c:pt idx="0">
                  <c:v>211142038</c:v>
                </c:pt>
              </c:numCache>
            </c:numRef>
          </c:val>
        </c:ser>
        <c:ser>
          <c:idx val="3"/>
          <c:order val="3"/>
          <c:tx>
            <c:strRef>
              <c:f>Sayfa2!$J$2</c:f>
              <c:strCache>
                <c:ptCount val="1"/>
                <c:pt idx="0">
                  <c:v>2009</c:v>
                </c:pt>
              </c:strCache>
            </c:strRef>
          </c:tx>
          <c:dLbls>
            <c:dLbl>
              <c:idx val="0"/>
              <c:layout>
                <c:manualLayout>
                  <c:x val="0"/>
                  <c:y val="5.7211526910654772E-2"/>
                </c:manualLayout>
              </c:layout>
              <c:showVal val="1"/>
            </c:dLbl>
            <c:txPr>
              <a:bodyPr/>
              <a:lstStyle/>
              <a:p>
                <a:pPr>
                  <a:defRPr>
                    <a:solidFill>
                      <a:schemeClr val="bg1"/>
                    </a:solidFill>
                  </a:defRPr>
                </a:pPr>
                <a:endParaRPr lang="tr-TR"/>
              </a:p>
            </c:txPr>
            <c:showVal val="1"/>
          </c:dLbls>
          <c:cat>
            <c:strRef>
              <c:f>Sayfa2!$C$6</c:f>
              <c:strCache>
                <c:ptCount val="1"/>
                <c:pt idx="0">
                  <c:v>Hububat</c:v>
                </c:pt>
              </c:strCache>
            </c:strRef>
          </c:cat>
          <c:val>
            <c:numRef>
              <c:f>Sayfa2!$J$6</c:f>
              <c:numCache>
                <c:formatCode>#,##0</c:formatCode>
                <c:ptCount val="1"/>
                <c:pt idx="0">
                  <c:v>138900249</c:v>
                </c:pt>
              </c:numCache>
            </c:numRef>
          </c:val>
        </c:ser>
        <c:ser>
          <c:idx val="4"/>
          <c:order val="4"/>
          <c:tx>
            <c:strRef>
              <c:f>Sayfa2!$L$2</c:f>
              <c:strCache>
                <c:ptCount val="1"/>
                <c:pt idx="0">
                  <c:v>2010</c:v>
                </c:pt>
              </c:strCache>
            </c:strRef>
          </c:tx>
          <c:dLbls>
            <c:dLbl>
              <c:idx val="0"/>
              <c:layout>
                <c:manualLayout>
                  <c:x val="0"/>
                  <c:y val="6.2660243759288581E-2"/>
                </c:manualLayout>
              </c:layout>
              <c:showVal val="1"/>
            </c:dLbl>
            <c:txPr>
              <a:bodyPr/>
              <a:lstStyle/>
              <a:p>
                <a:pPr>
                  <a:defRPr>
                    <a:solidFill>
                      <a:schemeClr val="bg1"/>
                    </a:solidFill>
                  </a:defRPr>
                </a:pPr>
                <a:endParaRPr lang="tr-TR"/>
              </a:p>
            </c:txPr>
            <c:showVal val="1"/>
          </c:dLbls>
          <c:cat>
            <c:strRef>
              <c:f>Sayfa2!$C$6</c:f>
              <c:strCache>
                <c:ptCount val="1"/>
                <c:pt idx="0">
                  <c:v>Hububat</c:v>
                </c:pt>
              </c:strCache>
            </c:strRef>
          </c:cat>
          <c:val>
            <c:numRef>
              <c:f>Sayfa2!$L$6</c:f>
              <c:numCache>
                <c:formatCode>#,##0</c:formatCode>
                <c:ptCount val="1"/>
                <c:pt idx="0">
                  <c:v>160258869</c:v>
                </c:pt>
              </c:numCache>
            </c:numRef>
          </c:val>
        </c:ser>
        <c:ser>
          <c:idx val="5"/>
          <c:order val="5"/>
          <c:tx>
            <c:strRef>
              <c:f>Sayfa2!$N$2</c:f>
              <c:strCache>
                <c:ptCount val="1"/>
                <c:pt idx="0">
                  <c:v>2011</c:v>
                </c:pt>
              </c:strCache>
            </c:strRef>
          </c:tx>
          <c:dLbls>
            <c:dLbl>
              <c:idx val="0"/>
              <c:layout>
                <c:manualLayout>
                  <c:x val="0"/>
                  <c:y val="6.5384602183605464E-2"/>
                </c:manualLayout>
              </c:layout>
              <c:showVal val="1"/>
            </c:dLbl>
            <c:delete val="1"/>
          </c:dLbls>
          <c:cat>
            <c:strRef>
              <c:f>Sayfa2!$C$6</c:f>
              <c:strCache>
                <c:ptCount val="1"/>
                <c:pt idx="0">
                  <c:v>Hububat</c:v>
                </c:pt>
              </c:strCache>
            </c:strRef>
          </c:cat>
          <c:val>
            <c:numRef>
              <c:f>Sayfa2!$N$6</c:f>
              <c:numCache>
                <c:formatCode>#,##0</c:formatCode>
                <c:ptCount val="1"/>
                <c:pt idx="0">
                  <c:v>194992704</c:v>
                </c:pt>
              </c:numCache>
            </c:numRef>
          </c:val>
        </c:ser>
        <c:shape val="box"/>
        <c:axId val="44783104"/>
        <c:axId val="44784640"/>
        <c:axId val="0"/>
      </c:bar3DChart>
      <c:catAx>
        <c:axId val="44783104"/>
        <c:scaling>
          <c:orientation val="minMax"/>
        </c:scaling>
        <c:axPos val="b"/>
        <c:numFmt formatCode="0.00000000" sourceLinked="1"/>
        <c:tickLblPos val="nextTo"/>
        <c:crossAx val="44784640"/>
        <c:crosses val="autoZero"/>
        <c:auto val="1"/>
        <c:lblAlgn val="ctr"/>
        <c:lblOffset val="100"/>
      </c:catAx>
      <c:valAx>
        <c:axId val="44784640"/>
        <c:scaling>
          <c:orientation val="minMax"/>
        </c:scaling>
        <c:axPos val="l"/>
        <c:majorGridlines/>
        <c:numFmt formatCode="#,##0" sourceLinked="1"/>
        <c:tickLblPos val="nextTo"/>
        <c:crossAx val="44783104"/>
        <c:crosses val="autoZero"/>
        <c:crossBetween val="between"/>
      </c:valAx>
    </c:plotArea>
    <c:legend>
      <c:legendPos val="r"/>
    </c:legend>
    <c:plotVisOnly val="1"/>
  </c:chart>
  <c:spPr>
    <a:scene3d>
      <a:camera prst="orthographicFront"/>
      <a:lightRig rig="threePt" dir="t"/>
    </a:scene3d>
    <a:sp3d>
      <a:bevelT w="165100" prst="coolSlant"/>
      <a:bevelB w="165100" prst="coolSlant"/>
    </a:sp3d>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tr-TR"/>
  <c:chart>
    <c:view3D>
      <c:rotX val="10"/>
      <c:rotY val="0"/>
      <c:depthPercent val="100"/>
      <c:perspective val="10"/>
    </c:view3D>
    <c:sideWall>
      <c:spPr>
        <a:scene3d>
          <a:camera prst="orthographicFront"/>
          <a:lightRig rig="threePt" dir="t"/>
        </a:scene3d>
        <a:sp3d>
          <a:bevelB/>
        </a:sp3d>
      </c:spPr>
    </c:sideWall>
    <c:backWall>
      <c:spPr>
        <a:scene3d>
          <a:camera prst="orthographicFront"/>
          <a:lightRig rig="threePt" dir="t"/>
        </a:scene3d>
        <a:sp3d>
          <a:bevelB/>
        </a:sp3d>
      </c:spPr>
    </c:backWall>
    <c:plotArea>
      <c:layout>
        <c:manualLayout>
          <c:layoutTarget val="inner"/>
          <c:xMode val="edge"/>
          <c:yMode val="edge"/>
          <c:x val="0.22621309063496994"/>
          <c:y val="4.3690459037677064E-2"/>
          <c:w val="0.68988371942835469"/>
          <c:h val="0.82849135266531582"/>
        </c:manualLayout>
      </c:layout>
      <c:bar3DChart>
        <c:barDir val="col"/>
        <c:grouping val="clustered"/>
        <c:ser>
          <c:idx val="0"/>
          <c:order val="0"/>
          <c:tx>
            <c:strRef>
              <c:f>Sayfa2!$D$2</c:f>
              <c:strCache>
                <c:ptCount val="1"/>
                <c:pt idx="0">
                  <c:v>2006</c:v>
                </c:pt>
              </c:strCache>
            </c:strRef>
          </c:tx>
          <c:dLbls>
            <c:dLbl>
              <c:idx val="0"/>
              <c:layout>
                <c:manualLayout>
                  <c:x val="1.4131339338299481E-3"/>
                  <c:y val="5.7211526910654772E-2"/>
                </c:manualLayout>
              </c:layout>
              <c:showVal val="1"/>
            </c:dLbl>
            <c:txPr>
              <a:bodyPr/>
              <a:lstStyle/>
              <a:p>
                <a:pPr>
                  <a:defRPr>
                    <a:solidFill>
                      <a:schemeClr val="bg1"/>
                    </a:solidFill>
                  </a:defRPr>
                </a:pPr>
                <a:endParaRPr lang="tr-TR"/>
              </a:p>
            </c:txPr>
            <c:showVal val="1"/>
          </c:dLbls>
          <c:cat>
            <c:strRef>
              <c:f>Sayfa2!$C$7</c:f>
              <c:strCache>
                <c:ptCount val="1"/>
                <c:pt idx="0">
                  <c:v>Mineral yakıtlar,mineral yağlar ve müstahsalları,mumlar</c:v>
                </c:pt>
              </c:strCache>
            </c:strRef>
          </c:cat>
          <c:val>
            <c:numRef>
              <c:f>Sayfa2!$D$7</c:f>
              <c:numCache>
                <c:formatCode>#,##0</c:formatCode>
                <c:ptCount val="1"/>
                <c:pt idx="0">
                  <c:v>36701342</c:v>
                </c:pt>
              </c:numCache>
            </c:numRef>
          </c:val>
        </c:ser>
        <c:ser>
          <c:idx val="1"/>
          <c:order val="1"/>
          <c:tx>
            <c:strRef>
              <c:f>Sayfa2!$F$2</c:f>
              <c:strCache>
                <c:ptCount val="1"/>
                <c:pt idx="0">
                  <c:v>2007</c:v>
                </c:pt>
              </c:strCache>
            </c:strRef>
          </c:tx>
          <c:dLbls>
            <c:dLbl>
              <c:idx val="0"/>
              <c:layout>
                <c:manualLayout>
                  <c:x val="2.8262678676598992E-3"/>
                  <c:y val="5.7211526910654772E-2"/>
                </c:manualLayout>
              </c:layout>
              <c:showVal val="1"/>
            </c:dLbl>
            <c:txPr>
              <a:bodyPr/>
              <a:lstStyle/>
              <a:p>
                <a:pPr>
                  <a:defRPr>
                    <a:solidFill>
                      <a:schemeClr val="bg1"/>
                    </a:solidFill>
                  </a:defRPr>
                </a:pPr>
                <a:endParaRPr lang="tr-TR"/>
              </a:p>
            </c:txPr>
            <c:showVal val="1"/>
          </c:dLbls>
          <c:cat>
            <c:strRef>
              <c:f>Sayfa2!$C$7</c:f>
              <c:strCache>
                <c:ptCount val="1"/>
                <c:pt idx="0">
                  <c:v>Mineral yakıtlar,mineral yağlar ve müstahsalları,mumlar</c:v>
                </c:pt>
              </c:strCache>
            </c:strRef>
          </c:cat>
          <c:val>
            <c:numRef>
              <c:f>Sayfa2!$F$7</c:f>
              <c:numCache>
                <c:formatCode>#,##0</c:formatCode>
                <c:ptCount val="1"/>
                <c:pt idx="0">
                  <c:v>53710001</c:v>
                </c:pt>
              </c:numCache>
            </c:numRef>
          </c:val>
        </c:ser>
        <c:ser>
          <c:idx val="2"/>
          <c:order val="2"/>
          <c:tx>
            <c:strRef>
              <c:f>Sayfa2!$H$2</c:f>
              <c:strCache>
                <c:ptCount val="1"/>
                <c:pt idx="0">
                  <c:v>2008</c:v>
                </c:pt>
              </c:strCache>
            </c:strRef>
          </c:tx>
          <c:dLbls>
            <c:dLbl>
              <c:idx val="0"/>
              <c:layout>
                <c:manualLayout>
                  <c:x val="0"/>
                  <c:y val="5.9935885334971704E-2"/>
                </c:manualLayout>
              </c:layout>
              <c:showVal val="1"/>
            </c:dLbl>
            <c:txPr>
              <a:bodyPr/>
              <a:lstStyle/>
              <a:p>
                <a:pPr>
                  <a:defRPr>
                    <a:solidFill>
                      <a:schemeClr val="bg1"/>
                    </a:solidFill>
                  </a:defRPr>
                </a:pPr>
                <a:endParaRPr lang="tr-TR"/>
              </a:p>
            </c:txPr>
            <c:showVal val="1"/>
          </c:dLbls>
          <c:cat>
            <c:strRef>
              <c:f>Sayfa2!$C$7</c:f>
              <c:strCache>
                <c:ptCount val="1"/>
                <c:pt idx="0">
                  <c:v>Mineral yakıtlar,mineral yağlar ve müstahsalları,mumlar</c:v>
                </c:pt>
              </c:strCache>
            </c:strRef>
          </c:cat>
          <c:val>
            <c:numRef>
              <c:f>Sayfa2!$H$7</c:f>
              <c:numCache>
                <c:formatCode>#,##0</c:formatCode>
                <c:ptCount val="1"/>
                <c:pt idx="0">
                  <c:v>43271213</c:v>
                </c:pt>
              </c:numCache>
            </c:numRef>
          </c:val>
        </c:ser>
        <c:ser>
          <c:idx val="3"/>
          <c:order val="3"/>
          <c:tx>
            <c:strRef>
              <c:f>Sayfa2!$J$2</c:f>
              <c:strCache>
                <c:ptCount val="1"/>
                <c:pt idx="0">
                  <c:v>2009</c:v>
                </c:pt>
              </c:strCache>
            </c:strRef>
          </c:tx>
          <c:dLbls>
            <c:dLbl>
              <c:idx val="0"/>
              <c:layout>
                <c:manualLayout>
                  <c:x val="0"/>
                  <c:y val="5.7211526910654772E-2"/>
                </c:manualLayout>
              </c:layout>
              <c:showVal val="1"/>
            </c:dLbl>
            <c:txPr>
              <a:bodyPr/>
              <a:lstStyle/>
              <a:p>
                <a:pPr>
                  <a:defRPr>
                    <a:solidFill>
                      <a:schemeClr val="bg1"/>
                    </a:solidFill>
                  </a:defRPr>
                </a:pPr>
                <a:endParaRPr lang="tr-TR"/>
              </a:p>
            </c:txPr>
            <c:showVal val="1"/>
          </c:dLbls>
          <c:cat>
            <c:strRef>
              <c:f>Sayfa2!$C$7</c:f>
              <c:strCache>
                <c:ptCount val="1"/>
                <c:pt idx="0">
                  <c:v>Mineral yakıtlar,mineral yağlar ve müstahsalları,mumlar</c:v>
                </c:pt>
              </c:strCache>
            </c:strRef>
          </c:cat>
          <c:val>
            <c:numRef>
              <c:f>Sayfa2!$J$7</c:f>
              <c:numCache>
                <c:formatCode>#,##0</c:formatCode>
                <c:ptCount val="1"/>
                <c:pt idx="0">
                  <c:v>48509082</c:v>
                </c:pt>
              </c:numCache>
            </c:numRef>
          </c:val>
        </c:ser>
        <c:ser>
          <c:idx val="4"/>
          <c:order val="4"/>
          <c:tx>
            <c:strRef>
              <c:f>Sayfa2!$L$2</c:f>
              <c:strCache>
                <c:ptCount val="1"/>
                <c:pt idx="0">
                  <c:v>2010</c:v>
                </c:pt>
              </c:strCache>
            </c:strRef>
          </c:tx>
          <c:dLbls>
            <c:dLbl>
              <c:idx val="0"/>
              <c:layout>
                <c:manualLayout>
                  <c:x val="0"/>
                  <c:y val="6.2660243759288581E-2"/>
                </c:manualLayout>
              </c:layout>
              <c:showVal val="1"/>
            </c:dLbl>
            <c:txPr>
              <a:bodyPr/>
              <a:lstStyle/>
              <a:p>
                <a:pPr>
                  <a:defRPr>
                    <a:solidFill>
                      <a:schemeClr val="bg1"/>
                    </a:solidFill>
                  </a:defRPr>
                </a:pPr>
                <a:endParaRPr lang="tr-TR"/>
              </a:p>
            </c:txPr>
            <c:showVal val="1"/>
          </c:dLbls>
          <c:cat>
            <c:strRef>
              <c:f>Sayfa2!$C$7</c:f>
              <c:strCache>
                <c:ptCount val="1"/>
                <c:pt idx="0">
                  <c:v>Mineral yakıtlar,mineral yağlar ve müstahsalları,mumlar</c:v>
                </c:pt>
              </c:strCache>
            </c:strRef>
          </c:cat>
          <c:val>
            <c:numRef>
              <c:f>Sayfa2!$L$7</c:f>
              <c:numCache>
                <c:formatCode>#,##0</c:formatCode>
                <c:ptCount val="1"/>
                <c:pt idx="0">
                  <c:v>93934844</c:v>
                </c:pt>
              </c:numCache>
            </c:numRef>
          </c:val>
        </c:ser>
        <c:ser>
          <c:idx val="5"/>
          <c:order val="5"/>
          <c:tx>
            <c:strRef>
              <c:f>Sayfa2!$N$2</c:f>
              <c:strCache>
                <c:ptCount val="1"/>
                <c:pt idx="0">
                  <c:v>2011</c:v>
                </c:pt>
              </c:strCache>
            </c:strRef>
          </c:tx>
          <c:dLbls>
            <c:dLbl>
              <c:idx val="0"/>
              <c:layout>
                <c:manualLayout>
                  <c:x val="0"/>
                  <c:y val="6.5384602183605464E-2"/>
                </c:manualLayout>
              </c:layout>
              <c:showVal val="1"/>
            </c:dLbl>
            <c:delete val="1"/>
          </c:dLbls>
          <c:cat>
            <c:strRef>
              <c:f>Sayfa2!$C$7</c:f>
              <c:strCache>
                <c:ptCount val="1"/>
                <c:pt idx="0">
                  <c:v>Mineral yakıtlar,mineral yağlar ve müstahsalları,mumlar</c:v>
                </c:pt>
              </c:strCache>
            </c:strRef>
          </c:cat>
          <c:val>
            <c:numRef>
              <c:f>Sayfa2!$N$7</c:f>
              <c:numCache>
                <c:formatCode>#,##0</c:formatCode>
                <c:ptCount val="1"/>
                <c:pt idx="0">
                  <c:v>71847228</c:v>
                </c:pt>
              </c:numCache>
            </c:numRef>
          </c:val>
        </c:ser>
        <c:shape val="box"/>
        <c:axId val="44856448"/>
        <c:axId val="44857984"/>
        <c:axId val="0"/>
      </c:bar3DChart>
      <c:catAx>
        <c:axId val="44856448"/>
        <c:scaling>
          <c:orientation val="minMax"/>
        </c:scaling>
        <c:axPos val="b"/>
        <c:numFmt formatCode="0.00000000" sourceLinked="1"/>
        <c:tickLblPos val="nextTo"/>
        <c:crossAx val="44857984"/>
        <c:crosses val="autoZero"/>
        <c:auto val="1"/>
        <c:lblAlgn val="ctr"/>
        <c:lblOffset val="100"/>
      </c:catAx>
      <c:valAx>
        <c:axId val="44857984"/>
        <c:scaling>
          <c:orientation val="minMax"/>
        </c:scaling>
        <c:axPos val="l"/>
        <c:majorGridlines/>
        <c:numFmt formatCode="#,##0" sourceLinked="1"/>
        <c:tickLblPos val="nextTo"/>
        <c:crossAx val="44856448"/>
        <c:crosses val="autoZero"/>
        <c:crossBetween val="between"/>
      </c:valAx>
    </c:plotArea>
    <c:legend>
      <c:legendPos val="r"/>
    </c:legend>
    <c:plotVisOnly val="1"/>
  </c:chart>
  <c:spPr>
    <a:scene3d>
      <a:camera prst="orthographicFront"/>
      <a:lightRig rig="threePt" dir="t"/>
    </a:scene3d>
    <a:sp3d>
      <a:bevelT w="165100" prst="coolSlant"/>
      <a:bevelB w="165100" prst="coolSlant"/>
    </a:sp3d>
  </c:sp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tr-TR"/>
  <c:chart>
    <c:view3D>
      <c:rotX val="10"/>
      <c:rotY val="0"/>
      <c:depthPercent val="100"/>
      <c:perspective val="10"/>
    </c:view3D>
    <c:sideWall>
      <c:spPr>
        <a:scene3d>
          <a:camera prst="orthographicFront"/>
          <a:lightRig rig="threePt" dir="t"/>
        </a:scene3d>
        <a:sp3d>
          <a:bevelB/>
        </a:sp3d>
      </c:spPr>
    </c:sideWall>
    <c:backWall>
      <c:spPr>
        <a:scene3d>
          <a:camera prst="orthographicFront"/>
          <a:lightRig rig="threePt" dir="t"/>
        </a:scene3d>
        <a:sp3d>
          <a:bevelB/>
        </a:sp3d>
      </c:spPr>
    </c:backWall>
    <c:plotArea>
      <c:layout>
        <c:manualLayout>
          <c:layoutTarget val="inner"/>
          <c:xMode val="edge"/>
          <c:yMode val="edge"/>
          <c:x val="0.22621309063496994"/>
          <c:y val="4.3690459037677064E-2"/>
          <c:w val="0.68988371942835469"/>
          <c:h val="0.82849135266531582"/>
        </c:manualLayout>
      </c:layout>
      <c:bar3DChart>
        <c:barDir val="col"/>
        <c:grouping val="clustered"/>
        <c:ser>
          <c:idx val="0"/>
          <c:order val="0"/>
          <c:tx>
            <c:strRef>
              <c:f>Sayfa2!$D$2</c:f>
              <c:strCache>
                <c:ptCount val="1"/>
                <c:pt idx="0">
                  <c:v>2006</c:v>
                </c:pt>
              </c:strCache>
            </c:strRef>
          </c:tx>
          <c:dLbls>
            <c:dLbl>
              <c:idx val="0"/>
              <c:layout>
                <c:manualLayout>
                  <c:x val="1.4131339338299481E-3"/>
                  <c:y val="5.7211526910654772E-2"/>
                </c:manualLayout>
              </c:layout>
              <c:showVal val="1"/>
            </c:dLbl>
            <c:txPr>
              <a:bodyPr/>
              <a:lstStyle/>
              <a:p>
                <a:pPr>
                  <a:defRPr>
                    <a:solidFill>
                      <a:schemeClr val="bg1"/>
                    </a:solidFill>
                  </a:defRPr>
                </a:pPr>
                <a:endParaRPr lang="tr-TR"/>
              </a:p>
            </c:txPr>
            <c:showVal val="1"/>
          </c:dLbls>
          <c:cat>
            <c:strRef>
              <c:f>Sayfa2!$C$8</c:f>
              <c:strCache>
                <c:ptCount val="1"/>
                <c:pt idx="0">
                  <c:v>Aluminyum ve aluminyum eşya</c:v>
                </c:pt>
              </c:strCache>
            </c:strRef>
          </c:cat>
          <c:val>
            <c:numRef>
              <c:f>Sayfa2!$D$8</c:f>
              <c:numCache>
                <c:formatCode>#,##0</c:formatCode>
                <c:ptCount val="1"/>
                <c:pt idx="0">
                  <c:v>21570392</c:v>
                </c:pt>
              </c:numCache>
            </c:numRef>
          </c:val>
        </c:ser>
        <c:ser>
          <c:idx val="1"/>
          <c:order val="1"/>
          <c:tx>
            <c:strRef>
              <c:f>Sayfa2!$F$2</c:f>
              <c:strCache>
                <c:ptCount val="1"/>
                <c:pt idx="0">
                  <c:v>2007</c:v>
                </c:pt>
              </c:strCache>
            </c:strRef>
          </c:tx>
          <c:dLbls>
            <c:dLbl>
              <c:idx val="0"/>
              <c:layout>
                <c:manualLayout>
                  <c:x val="2.8262678676598992E-3"/>
                  <c:y val="5.7211526910654772E-2"/>
                </c:manualLayout>
              </c:layout>
              <c:showVal val="1"/>
            </c:dLbl>
            <c:txPr>
              <a:bodyPr/>
              <a:lstStyle/>
              <a:p>
                <a:pPr>
                  <a:defRPr>
                    <a:solidFill>
                      <a:schemeClr val="bg1"/>
                    </a:solidFill>
                  </a:defRPr>
                </a:pPr>
                <a:endParaRPr lang="tr-TR"/>
              </a:p>
            </c:txPr>
            <c:showVal val="1"/>
          </c:dLbls>
          <c:cat>
            <c:strRef>
              <c:f>Sayfa2!$C$8</c:f>
              <c:strCache>
                <c:ptCount val="1"/>
                <c:pt idx="0">
                  <c:v>Aluminyum ve aluminyum eşya</c:v>
                </c:pt>
              </c:strCache>
            </c:strRef>
          </c:cat>
          <c:val>
            <c:numRef>
              <c:f>Sayfa2!$F$8</c:f>
              <c:numCache>
                <c:formatCode>#,##0</c:formatCode>
                <c:ptCount val="1"/>
                <c:pt idx="0">
                  <c:v>17915047</c:v>
                </c:pt>
              </c:numCache>
            </c:numRef>
          </c:val>
        </c:ser>
        <c:ser>
          <c:idx val="2"/>
          <c:order val="2"/>
          <c:tx>
            <c:strRef>
              <c:f>Sayfa2!$H$2</c:f>
              <c:strCache>
                <c:ptCount val="1"/>
                <c:pt idx="0">
                  <c:v>2008</c:v>
                </c:pt>
              </c:strCache>
            </c:strRef>
          </c:tx>
          <c:dLbls>
            <c:dLbl>
              <c:idx val="0"/>
              <c:layout>
                <c:manualLayout>
                  <c:x val="0"/>
                  <c:y val="5.9935885334971704E-2"/>
                </c:manualLayout>
              </c:layout>
              <c:showVal val="1"/>
            </c:dLbl>
            <c:txPr>
              <a:bodyPr/>
              <a:lstStyle/>
              <a:p>
                <a:pPr>
                  <a:defRPr>
                    <a:solidFill>
                      <a:schemeClr val="bg1"/>
                    </a:solidFill>
                  </a:defRPr>
                </a:pPr>
                <a:endParaRPr lang="tr-TR"/>
              </a:p>
            </c:txPr>
            <c:showVal val="1"/>
          </c:dLbls>
          <c:cat>
            <c:strRef>
              <c:f>Sayfa2!$C$8</c:f>
              <c:strCache>
                <c:ptCount val="1"/>
                <c:pt idx="0">
                  <c:v>Aluminyum ve aluminyum eşya</c:v>
                </c:pt>
              </c:strCache>
            </c:strRef>
          </c:cat>
          <c:val>
            <c:numRef>
              <c:f>Sayfa2!$H$8</c:f>
              <c:numCache>
                <c:formatCode>#,##0</c:formatCode>
                <c:ptCount val="1"/>
                <c:pt idx="0">
                  <c:v>30021962</c:v>
                </c:pt>
              </c:numCache>
            </c:numRef>
          </c:val>
        </c:ser>
        <c:ser>
          <c:idx val="3"/>
          <c:order val="3"/>
          <c:tx>
            <c:strRef>
              <c:f>Sayfa2!$J$2</c:f>
              <c:strCache>
                <c:ptCount val="1"/>
                <c:pt idx="0">
                  <c:v>2009</c:v>
                </c:pt>
              </c:strCache>
            </c:strRef>
          </c:tx>
          <c:dLbls>
            <c:dLbl>
              <c:idx val="0"/>
              <c:layout>
                <c:manualLayout>
                  <c:x val="0"/>
                  <c:y val="5.7211526910654772E-2"/>
                </c:manualLayout>
              </c:layout>
              <c:showVal val="1"/>
            </c:dLbl>
            <c:txPr>
              <a:bodyPr/>
              <a:lstStyle/>
              <a:p>
                <a:pPr>
                  <a:defRPr>
                    <a:solidFill>
                      <a:schemeClr val="bg1"/>
                    </a:solidFill>
                  </a:defRPr>
                </a:pPr>
                <a:endParaRPr lang="tr-TR"/>
              </a:p>
            </c:txPr>
            <c:showVal val="1"/>
          </c:dLbls>
          <c:cat>
            <c:strRef>
              <c:f>Sayfa2!$C$8</c:f>
              <c:strCache>
                <c:ptCount val="1"/>
                <c:pt idx="0">
                  <c:v>Aluminyum ve aluminyum eşya</c:v>
                </c:pt>
              </c:strCache>
            </c:strRef>
          </c:cat>
          <c:val>
            <c:numRef>
              <c:f>Sayfa2!$J$8</c:f>
              <c:numCache>
                <c:formatCode>#,##0</c:formatCode>
                <c:ptCount val="1"/>
                <c:pt idx="0">
                  <c:v>60097104</c:v>
                </c:pt>
              </c:numCache>
            </c:numRef>
          </c:val>
        </c:ser>
        <c:ser>
          <c:idx val="4"/>
          <c:order val="4"/>
          <c:tx>
            <c:strRef>
              <c:f>Sayfa2!$L$2</c:f>
              <c:strCache>
                <c:ptCount val="1"/>
                <c:pt idx="0">
                  <c:v>2010</c:v>
                </c:pt>
              </c:strCache>
            </c:strRef>
          </c:tx>
          <c:dLbls>
            <c:dLbl>
              <c:idx val="0"/>
              <c:layout>
                <c:manualLayout>
                  <c:x val="0"/>
                  <c:y val="6.2660243759288581E-2"/>
                </c:manualLayout>
              </c:layout>
              <c:showVal val="1"/>
            </c:dLbl>
            <c:txPr>
              <a:bodyPr/>
              <a:lstStyle/>
              <a:p>
                <a:pPr>
                  <a:defRPr>
                    <a:solidFill>
                      <a:schemeClr val="bg1"/>
                    </a:solidFill>
                  </a:defRPr>
                </a:pPr>
                <a:endParaRPr lang="tr-TR"/>
              </a:p>
            </c:txPr>
            <c:showVal val="1"/>
          </c:dLbls>
          <c:cat>
            <c:strRef>
              <c:f>Sayfa2!$C$8</c:f>
              <c:strCache>
                <c:ptCount val="1"/>
                <c:pt idx="0">
                  <c:v>Aluminyum ve aluminyum eşya</c:v>
                </c:pt>
              </c:strCache>
            </c:strRef>
          </c:cat>
          <c:val>
            <c:numRef>
              <c:f>Sayfa2!$L$8</c:f>
              <c:numCache>
                <c:formatCode>#,##0</c:formatCode>
                <c:ptCount val="1"/>
                <c:pt idx="0">
                  <c:v>84391266</c:v>
                </c:pt>
              </c:numCache>
            </c:numRef>
          </c:val>
        </c:ser>
        <c:ser>
          <c:idx val="5"/>
          <c:order val="5"/>
          <c:tx>
            <c:strRef>
              <c:f>Sayfa2!$N$2</c:f>
              <c:strCache>
                <c:ptCount val="1"/>
                <c:pt idx="0">
                  <c:v>2011</c:v>
                </c:pt>
              </c:strCache>
            </c:strRef>
          </c:tx>
          <c:dLbls>
            <c:dLbl>
              <c:idx val="0"/>
              <c:layout>
                <c:manualLayout>
                  <c:x val="0"/>
                  <c:y val="6.5384602183605464E-2"/>
                </c:manualLayout>
              </c:layout>
              <c:showVal val="1"/>
            </c:dLbl>
            <c:delete val="1"/>
          </c:dLbls>
          <c:cat>
            <c:strRef>
              <c:f>Sayfa2!$C$8</c:f>
              <c:strCache>
                <c:ptCount val="1"/>
                <c:pt idx="0">
                  <c:v>Aluminyum ve aluminyum eşya</c:v>
                </c:pt>
              </c:strCache>
            </c:strRef>
          </c:cat>
          <c:val>
            <c:numRef>
              <c:f>Sayfa2!$N$8</c:f>
              <c:numCache>
                <c:formatCode>#,##0</c:formatCode>
                <c:ptCount val="1"/>
                <c:pt idx="0">
                  <c:v>83990288</c:v>
                </c:pt>
              </c:numCache>
            </c:numRef>
          </c:val>
        </c:ser>
        <c:shape val="box"/>
        <c:axId val="44929792"/>
        <c:axId val="44931328"/>
        <c:axId val="0"/>
      </c:bar3DChart>
      <c:catAx>
        <c:axId val="44929792"/>
        <c:scaling>
          <c:orientation val="minMax"/>
        </c:scaling>
        <c:axPos val="b"/>
        <c:numFmt formatCode="0.00000000" sourceLinked="1"/>
        <c:tickLblPos val="nextTo"/>
        <c:crossAx val="44931328"/>
        <c:crosses val="autoZero"/>
        <c:auto val="1"/>
        <c:lblAlgn val="ctr"/>
        <c:lblOffset val="100"/>
      </c:catAx>
      <c:valAx>
        <c:axId val="44931328"/>
        <c:scaling>
          <c:orientation val="minMax"/>
        </c:scaling>
        <c:axPos val="l"/>
        <c:majorGridlines/>
        <c:numFmt formatCode="#,##0" sourceLinked="1"/>
        <c:tickLblPos val="nextTo"/>
        <c:crossAx val="44929792"/>
        <c:crosses val="autoZero"/>
        <c:crossBetween val="between"/>
      </c:valAx>
    </c:plotArea>
    <c:legend>
      <c:legendPos val="r"/>
    </c:legend>
    <c:plotVisOnly val="1"/>
  </c:chart>
  <c:spPr>
    <a:scene3d>
      <a:camera prst="orthographicFront"/>
      <a:lightRig rig="threePt" dir="t"/>
    </a:scene3d>
    <a:sp3d>
      <a:bevelT w="165100" prst="coolSlant"/>
      <a:bevelB w="165100" prst="coolSlant"/>
    </a:sp3d>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chart>
    <c:plotArea>
      <c:layout/>
      <c:lineChart>
        <c:grouping val="standard"/>
        <c:ser>
          <c:idx val="0"/>
          <c:order val="0"/>
          <c:tx>
            <c:strRef>
              <c:f>Sayfa2!$C$1</c:f>
              <c:strCache>
                <c:ptCount val="1"/>
                <c:pt idx="0">
                  <c:v>2006</c:v>
                </c:pt>
              </c:strCache>
            </c:strRef>
          </c:tx>
          <c:cat>
            <c:strRef>
              <c:f>Sayfa2!$B$3:$B$22</c:f>
              <c:strCache>
                <c:ptCount val="20"/>
                <c:pt idx="0">
                  <c:v>Kazan:makina ve cihazlar,aletler,parçaları</c:v>
                </c:pt>
                <c:pt idx="1">
                  <c:v>Motorlu kara taşıtları,traktör,bisiklet,motosiklet ve diğer</c:v>
                </c:pt>
                <c:pt idx="2">
                  <c:v>Esasını hububat,un,nişasta,süt teşkil eden müstahzarlar</c:v>
                </c:pt>
                <c:pt idx="3">
                  <c:v>Aluminyum ve aluminyum eşya</c:v>
                </c:pt>
                <c:pt idx="4">
                  <c:v>Kakao ve kakao müstahzarları</c:v>
                </c:pt>
                <c:pt idx="5">
                  <c:v>Değirmencilik ürünleri,malt,nişasta,inülin,buğday gluteni</c:v>
                </c:pt>
                <c:pt idx="6">
                  <c:v>Süt ve süt mamulleri,kuş ve kümes hay.yumurtaları,bal vb.</c:v>
                </c:pt>
                <c:pt idx="7">
                  <c:v>Demir veya çelikten eşya</c:v>
                </c:pt>
                <c:pt idx="8">
                  <c:v>İnorganik kimyasal müstahsallar,organik,inorganik bileşikler</c:v>
                </c:pt>
                <c:pt idx="9">
                  <c:v>Şeker ve şeker mamulleri</c:v>
                </c:pt>
                <c:pt idx="10">
                  <c:v>Plastik ve plastikten mamul eşya</c:v>
                </c:pt>
                <c:pt idx="11">
                  <c:v>Taş,alçı,çimento,amyant,mika vb maddelerden eşya</c:v>
                </c:pt>
                <c:pt idx="12">
                  <c:v>Tuz,kükürt,toprak ve taşlar,alçılar ve çimento</c:v>
                </c:pt>
                <c:pt idx="13">
                  <c:v>Mobilyalar,aydınlatma,reklam lambaları,prefabrik yapılar</c:v>
                </c:pt>
                <c:pt idx="14">
                  <c:v>Sebze,meyva,bitki parçaları,sert kabuklu yemiş konserveleri</c:v>
                </c:pt>
                <c:pt idx="15">
                  <c:v>Elektrikli makina ve cihazlar,aksam ve parçaları</c:v>
                </c:pt>
                <c:pt idx="16">
                  <c:v>Silahlar ve mühimmat,bunların aksam,parça ve aksesuarları</c:v>
                </c:pt>
                <c:pt idx="17">
                  <c:v>Kağıt ve karton:kağıt hamurundan kağıt ve kartondan eşya</c:v>
                </c:pt>
                <c:pt idx="18">
                  <c:v>Muhtelif kimyasal maddeler</c:v>
                </c:pt>
                <c:pt idx="19">
                  <c:v>Örme giyim eşyası ve aksesuarları</c:v>
                </c:pt>
              </c:strCache>
            </c:strRef>
          </c:cat>
          <c:val>
            <c:numRef>
              <c:f>Sayfa2!$D$3:$D$22</c:f>
              <c:numCache>
                <c:formatCode>#,##0.000</c:formatCode>
                <c:ptCount val="20"/>
                <c:pt idx="0">
                  <c:v>23.121639854408642</c:v>
                </c:pt>
                <c:pt idx="1">
                  <c:v>8.6035394686873214</c:v>
                </c:pt>
                <c:pt idx="2">
                  <c:v>12.201651780428543</c:v>
                </c:pt>
                <c:pt idx="3">
                  <c:v>15.750321652118668</c:v>
                </c:pt>
                <c:pt idx="4">
                  <c:v>4.0206061156811828</c:v>
                </c:pt>
                <c:pt idx="5">
                  <c:v>4.7817297433350534</c:v>
                </c:pt>
                <c:pt idx="6">
                  <c:v>1.5894685317318902</c:v>
                </c:pt>
                <c:pt idx="7">
                  <c:v>3.5809897751273958</c:v>
                </c:pt>
                <c:pt idx="8">
                  <c:v>4.2592924959197083</c:v>
                </c:pt>
                <c:pt idx="9">
                  <c:v>1.1446473099012304</c:v>
                </c:pt>
                <c:pt idx="10">
                  <c:v>3.2385060372148584</c:v>
                </c:pt>
                <c:pt idx="11">
                  <c:v>2.1366888400542927</c:v>
                </c:pt>
                <c:pt idx="12">
                  <c:v>0.17752324627032129</c:v>
                </c:pt>
                <c:pt idx="13">
                  <c:v>1.9752667430459934</c:v>
                </c:pt>
                <c:pt idx="14">
                  <c:v>0.68371910026674509</c:v>
                </c:pt>
                <c:pt idx="15">
                  <c:v>1.2416556350100458</c:v>
                </c:pt>
                <c:pt idx="16">
                  <c:v>1.723778704581548</c:v>
                </c:pt>
                <c:pt idx="17">
                  <c:v>1.0147094899304399</c:v>
                </c:pt>
                <c:pt idx="18">
                  <c:v>0.59813715890700936</c:v>
                </c:pt>
                <c:pt idx="19">
                  <c:v>0.55264026241428865</c:v>
                </c:pt>
              </c:numCache>
            </c:numRef>
          </c:val>
        </c:ser>
        <c:ser>
          <c:idx val="1"/>
          <c:order val="1"/>
          <c:tx>
            <c:strRef>
              <c:f>Sayfa2!$E$1</c:f>
              <c:strCache>
                <c:ptCount val="1"/>
                <c:pt idx="0">
                  <c:v>2007</c:v>
                </c:pt>
              </c:strCache>
            </c:strRef>
          </c:tx>
          <c:cat>
            <c:strRef>
              <c:f>Sayfa2!$B$3:$B$22</c:f>
              <c:strCache>
                <c:ptCount val="20"/>
                <c:pt idx="0">
                  <c:v>Kazan:makina ve cihazlar,aletler,parçaları</c:v>
                </c:pt>
                <c:pt idx="1">
                  <c:v>Motorlu kara taşıtları,traktör,bisiklet,motosiklet ve diğer</c:v>
                </c:pt>
                <c:pt idx="2">
                  <c:v>Esasını hububat,un,nişasta,süt teşkil eden müstahzarlar</c:v>
                </c:pt>
                <c:pt idx="3">
                  <c:v>Aluminyum ve aluminyum eşya</c:v>
                </c:pt>
                <c:pt idx="4">
                  <c:v>Kakao ve kakao müstahzarları</c:v>
                </c:pt>
                <c:pt idx="5">
                  <c:v>Değirmencilik ürünleri,malt,nişasta,inülin,buğday gluteni</c:v>
                </c:pt>
                <c:pt idx="6">
                  <c:v>Süt ve süt mamulleri,kuş ve kümes hay.yumurtaları,bal vb.</c:v>
                </c:pt>
                <c:pt idx="7">
                  <c:v>Demir veya çelikten eşya</c:v>
                </c:pt>
                <c:pt idx="8">
                  <c:v>İnorganik kimyasal müstahsallar,organik,inorganik bileşikler</c:v>
                </c:pt>
                <c:pt idx="9">
                  <c:v>Şeker ve şeker mamulleri</c:v>
                </c:pt>
                <c:pt idx="10">
                  <c:v>Plastik ve plastikten mamul eşya</c:v>
                </c:pt>
                <c:pt idx="11">
                  <c:v>Taş,alçı,çimento,amyant,mika vb maddelerden eşya</c:v>
                </c:pt>
                <c:pt idx="12">
                  <c:v>Tuz,kükürt,toprak ve taşlar,alçılar ve çimento</c:v>
                </c:pt>
                <c:pt idx="13">
                  <c:v>Mobilyalar,aydınlatma,reklam lambaları,prefabrik yapılar</c:v>
                </c:pt>
                <c:pt idx="14">
                  <c:v>Sebze,meyva,bitki parçaları,sert kabuklu yemiş konserveleri</c:v>
                </c:pt>
                <c:pt idx="15">
                  <c:v>Elektrikli makina ve cihazlar,aksam ve parçaları</c:v>
                </c:pt>
                <c:pt idx="16">
                  <c:v>Silahlar ve mühimmat,bunların aksam,parça ve aksesuarları</c:v>
                </c:pt>
                <c:pt idx="17">
                  <c:v>Kağıt ve karton:kağıt hamurundan kağıt ve kartondan eşya</c:v>
                </c:pt>
                <c:pt idx="18">
                  <c:v>Muhtelif kimyasal maddeler</c:v>
                </c:pt>
                <c:pt idx="19">
                  <c:v>Örme giyim eşyası ve aksesuarları</c:v>
                </c:pt>
              </c:strCache>
            </c:strRef>
          </c:cat>
          <c:val>
            <c:numRef>
              <c:f>Sayfa2!$F$3:$F$22</c:f>
              <c:numCache>
                <c:formatCode>#,##0.000</c:formatCode>
                <c:ptCount val="20"/>
                <c:pt idx="0">
                  <c:v>22.70112156345489</c:v>
                </c:pt>
                <c:pt idx="1">
                  <c:v>10.026609853285779</c:v>
                </c:pt>
                <c:pt idx="2">
                  <c:v>11.618288135710698</c:v>
                </c:pt>
                <c:pt idx="3">
                  <c:v>14.38866233340342</c:v>
                </c:pt>
                <c:pt idx="4">
                  <c:v>5.0448315028912285</c:v>
                </c:pt>
                <c:pt idx="5">
                  <c:v>4.8706366577589879</c:v>
                </c:pt>
                <c:pt idx="6">
                  <c:v>3.0494972964153551</c:v>
                </c:pt>
                <c:pt idx="7">
                  <c:v>3.0743432672715412</c:v>
                </c:pt>
                <c:pt idx="8">
                  <c:v>3.7024481160885458</c:v>
                </c:pt>
                <c:pt idx="9">
                  <c:v>1.1869628976993654</c:v>
                </c:pt>
                <c:pt idx="10">
                  <c:v>2.9917402279040703</c:v>
                </c:pt>
                <c:pt idx="11">
                  <c:v>2.0107536506010932</c:v>
                </c:pt>
                <c:pt idx="12">
                  <c:v>0.4921166225308054</c:v>
                </c:pt>
                <c:pt idx="13">
                  <c:v>2.486893474838539</c:v>
                </c:pt>
                <c:pt idx="14">
                  <c:v>0.63574909911770361</c:v>
                </c:pt>
                <c:pt idx="15">
                  <c:v>1.1948266378609418</c:v>
                </c:pt>
                <c:pt idx="16">
                  <c:v>1.2617695446488952</c:v>
                </c:pt>
                <c:pt idx="17">
                  <c:v>0.60378471563612779</c:v>
                </c:pt>
                <c:pt idx="18">
                  <c:v>0.48508197248908375</c:v>
                </c:pt>
                <c:pt idx="19">
                  <c:v>0.48209850496535533</c:v>
                </c:pt>
              </c:numCache>
            </c:numRef>
          </c:val>
        </c:ser>
        <c:ser>
          <c:idx val="2"/>
          <c:order val="2"/>
          <c:tx>
            <c:strRef>
              <c:f>Sayfa2!$G$1</c:f>
              <c:strCache>
                <c:ptCount val="1"/>
                <c:pt idx="0">
                  <c:v>2008</c:v>
                </c:pt>
              </c:strCache>
            </c:strRef>
          </c:tx>
          <c:cat>
            <c:strRef>
              <c:f>Sayfa2!$B$3:$B$22</c:f>
              <c:strCache>
                <c:ptCount val="20"/>
                <c:pt idx="0">
                  <c:v>Kazan:makina ve cihazlar,aletler,parçaları</c:v>
                </c:pt>
                <c:pt idx="1">
                  <c:v>Motorlu kara taşıtları,traktör,bisiklet,motosiklet ve diğer</c:v>
                </c:pt>
                <c:pt idx="2">
                  <c:v>Esasını hububat,un,nişasta,süt teşkil eden müstahzarlar</c:v>
                </c:pt>
                <c:pt idx="3">
                  <c:v>Aluminyum ve aluminyum eşya</c:v>
                </c:pt>
                <c:pt idx="4">
                  <c:v>Kakao ve kakao müstahzarları</c:v>
                </c:pt>
                <c:pt idx="5">
                  <c:v>Değirmencilik ürünleri,malt,nişasta,inülin,buğday gluteni</c:v>
                </c:pt>
                <c:pt idx="6">
                  <c:v>Süt ve süt mamulleri,kuş ve kümes hay.yumurtaları,bal vb.</c:v>
                </c:pt>
                <c:pt idx="7">
                  <c:v>Demir veya çelikten eşya</c:v>
                </c:pt>
                <c:pt idx="8">
                  <c:v>İnorganik kimyasal müstahsallar,organik,inorganik bileşikler</c:v>
                </c:pt>
                <c:pt idx="9">
                  <c:v>Şeker ve şeker mamulleri</c:v>
                </c:pt>
                <c:pt idx="10">
                  <c:v>Plastik ve plastikten mamul eşya</c:v>
                </c:pt>
                <c:pt idx="11">
                  <c:v>Taş,alçı,çimento,amyant,mika vb maddelerden eşya</c:v>
                </c:pt>
                <c:pt idx="12">
                  <c:v>Tuz,kükürt,toprak ve taşlar,alçılar ve çimento</c:v>
                </c:pt>
                <c:pt idx="13">
                  <c:v>Mobilyalar,aydınlatma,reklam lambaları,prefabrik yapılar</c:v>
                </c:pt>
                <c:pt idx="14">
                  <c:v>Sebze,meyva,bitki parçaları,sert kabuklu yemiş konserveleri</c:v>
                </c:pt>
                <c:pt idx="15">
                  <c:v>Elektrikli makina ve cihazlar,aksam ve parçaları</c:v>
                </c:pt>
                <c:pt idx="16">
                  <c:v>Silahlar ve mühimmat,bunların aksam,parça ve aksesuarları</c:v>
                </c:pt>
                <c:pt idx="17">
                  <c:v>Kağıt ve karton:kağıt hamurundan kağıt ve kartondan eşya</c:v>
                </c:pt>
                <c:pt idx="18">
                  <c:v>Muhtelif kimyasal maddeler</c:v>
                </c:pt>
                <c:pt idx="19">
                  <c:v>Örme giyim eşyası ve aksesuarları</c:v>
                </c:pt>
              </c:strCache>
            </c:strRef>
          </c:cat>
          <c:val>
            <c:numRef>
              <c:f>Sayfa2!$H$3:$H$22</c:f>
              <c:numCache>
                <c:formatCode>#,##0.000</c:formatCode>
                <c:ptCount val="20"/>
                <c:pt idx="0">
                  <c:v>25.034709538495413</c:v>
                </c:pt>
                <c:pt idx="1">
                  <c:v>11.486405196511477</c:v>
                </c:pt>
                <c:pt idx="2">
                  <c:v>12.541436447693188</c:v>
                </c:pt>
                <c:pt idx="3">
                  <c:v>10.804048753197771</c:v>
                </c:pt>
                <c:pt idx="4">
                  <c:v>4.5185034795305405</c:v>
                </c:pt>
                <c:pt idx="5">
                  <c:v>2.8787526234513185</c:v>
                </c:pt>
                <c:pt idx="6">
                  <c:v>3.5543888382535838</c:v>
                </c:pt>
                <c:pt idx="7">
                  <c:v>3.9469221964490124</c:v>
                </c:pt>
                <c:pt idx="8">
                  <c:v>1.0303226907686718</c:v>
                </c:pt>
                <c:pt idx="9">
                  <c:v>3.0057151146757337</c:v>
                </c:pt>
                <c:pt idx="10">
                  <c:v>3.0081256184245952</c:v>
                </c:pt>
                <c:pt idx="11">
                  <c:v>1.9814466393819741</c:v>
                </c:pt>
                <c:pt idx="12">
                  <c:v>2.7242168935184434</c:v>
                </c:pt>
                <c:pt idx="13">
                  <c:v>2.718861132119113</c:v>
                </c:pt>
                <c:pt idx="14">
                  <c:v>0.68233200041102049</c:v>
                </c:pt>
                <c:pt idx="15">
                  <c:v>0.78137165214448034</c:v>
                </c:pt>
                <c:pt idx="16">
                  <c:v>0.94902649341629963</c:v>
                </c:pt>
                <c:pt idx="17">
                  <c:v>0.62655172674976201</c:v>
                </c:pt>
                <c:pt idx="18">
                  <c:v>0.8877028385216239</c:v>
                </c:pt>
                <c:pt idx="19">
                  <c:v>0.55379215709940188</c:v>
                </c:pt>
              </c:numCache>
            </c:numRef>
          </c:val>
        </c:ser>
        <c:ser>
          <c:idx val="3"/>
          <c:order val="3"/>
          <c:tx>
            <c:strRef>
              <c:f>Sayfa2!$I$1</c:f>
              <c:strCache>
                <c:ptCount val="1"/>
                <c:pt idx="0">
                  <c:v>2009</c:v>
                </c:pt>
              </c:strCache>
            </c:strRef>
          </c:tx>
          <c:cat>
            <c:strRef>
              <c:f>Sayfa2!$B$3:$B$22</c:f>
              <c:strCache>
                <c:ptCount val="20"/>
                <c:pt idx="0">
                  <c:v>Kazan:makina ve cihazlar,aletler,parçaları</c:v>
                </c:pt>
                <c:pt idx="1">
                  <c:v>Motorlu kara taşıtları,traktör,bisiklet,motosiklet ve diğer</c:v>
                </c:pt>
                <c:pt idx="2">
                  <c:v>Esasını hububat,un,nişasta,süt teşkil eden müstahzarlar</c:v>
                </c:pt>
                <c:pt idx="3">
                  <c:v>Aluminyum ve aluminyum eşya</c:v>
                </c:pt>
                <c:pt idx="4">
                  <c:v>Kakao ve kakao müstahzarları</c:v>
                </c:pt>
                <c:pt idx="5">
                  <c:v>Değirmencilik ürünleri,malt,nişasta,inülin,buğday gluteni</c:v>
                </c:pt>
                <c:pt idx="6">
                  <c:v>Süt ve süt mamulleri,kuş ve kümes hay.yumurtaları,bal vb.</c:v>
                </c:pt>
                <c:pt idx="7">
                  <c:v>Demir veya çelikten eşya</c:v>
                </c:pt>
                <c:pt idx="8">
                  <c:v>İnorganik kimyasal müstahsallar,organik,inorganik bileşikler</c:v>
                </c:pt>
                <c:pt idx="9">
                  <c:v>Şeker ve şeker mamulleri</c:v>
                </c:pt>
                <c:pt idx="10">
                  <c:v>Plastik ve plastikten mamul eşya</c:v>
                </c:pt>
                <c:pt idx="11">
                  <c:v>Taş,alçı,çimento,amyant,mika vb maddelerden eşya</c:v>
                </c:pt>
                <c:pt idx="12">
                  <c:v>Tuz,kükürt,toprak ve taşlar,alçılar ve çimento</c:v>
                </c:pt>
                <c:pt idx="13">
                  <c:v>Mobilyalar,aydınlatma,reklam lambaları,prefabrik yapılar</c:v>
                </c:pt>
                <c:pt idx="14">
                  <c:v>Sebze,meyva,bitki parçaları,sert kabuklu yemiş konserveleri</c:v>
                </c:pt>
                <c:pt idx="15">
                  <c:v>Elektrikli makina ve cihazlar,aksam ve parçaları</c:v>
                </c:pt>
                <c:pt idx="16">
                  <c:v>Silahlar ve mühimmat,bunların aksam,parça ve aksesuarları</c:v>
                </c:pt>
                <c:pt idx="17">
                  <c:v>Kağıt ve karton:kağıt hamurundan kağıt ve kartondan eşya</c:v>
                </c:pt>
                <c:pt idx="18">
                  <c:v>Muhtelif kimyasal maddeler</c:v>
                </c:pt>
                <c:pt idx="19">
                  <c:v>Örme giyim eşyası ve aksesuarları</c:v>
                </c:pt>
              </c:strCache>
            </c:strRef>
          </c:cat>
          <c:val>
            <c:numRef>
              <c:f>Sayfa2!$J$3:$J$22</c:f>
              <c:numCache>
                <c:formatCode>#,##0.000</c:formatCode>
                <c:ptCount val="20"/>
                <c:pt idx="0">
                  <c:v>28.679647936263489</c:v>
                </c:pt>
                <c:pt idx="1">
                  <c:v>13.486743299929126</c:v>
                </c:pt>
                <c:pt idx="2">
                  <c:v>12.11800312041181</c:v>
                </c:pt>
                <c:pt idx="3">
                  <c:v>4.6316624631366512</c:v>
                </c:pt>
                <c:pt idx="4">
                  <c:v>6.055421764839795</c:v>
                </c:pt>
                <c:pt idx="5">
                  <c:v>5.2555344899314651</c:v>
                </c:pt>
                <c:pt idx="6">
                  <c:v>3.0282924406581069</c:v>
                </c:pt>
                <c:pt idx="7">
                  <c:v>4.1961227765872655</c:v>
                </c:pt>
                <c:pt idx="8">
                  <c:v>2.1016896407556542</c:v>
                </c:pt>
                <c:pt idx="9">
                  <c:v>1.033132180449027</c:v>
                </c:pt>
                <c:pt idx="10">
                  <c:v>2.551164140945668</c:v>
                </c:pt>
                <c:pt idx="11">
                  <c:v>2.0620887917504982</c:v>
                </c:pt>
                <c:pt idx="12">
                  <c:v>1.4773858122677996</c:v>
                </c:pt>
                <c:pt idx="13">
                  <c:v>1.9185187486416788</c:v>
                </c:pt>
                <c:pt idx="14">
                  <c:v>1.0516513423281355</c:v>
                </c:pt>
                <c:pt idx="15">
                  <c:v>0.92365956121291326</c:v>
                </c:pt>
                <c:pt idx="16">
                  <c:v>1.0817727993592519</c:v>
                </c:pt>
                <c:pt idx="17">
                  <c:v>0.80645770628931579</c:v>
                </c:pt>
                <c:pt idx="18">
                  <c:v>0.62697605826105862</c:v>
                </c:pt>
                <c:pt idx="19">
                  <c:v>0.36976360069100139</c:v>
                </c:pt>
              </c:numCache>
            </c:numRef>
          </c:val>
        </c:ser>
        <c:ser>
          <c:idx val="4"/>
          <c:order val="4"/>
          <c:tx>
            <c:strRef>
              <c:f>Sayfa2!$K$1</c:f>
              <c:strCache>
                <c:ptCount val="1"/>
                <c:pt idx="0">
                  <c:v>2010</c:v>
                </c:pt>
              </c:strCache>
            </c:strRef>
          </c:tx>
          <c:cat>
            <c:strRef>
              <c:f>Sayfa2!$B$3:$B$22</c:f>
              <c:strCache>
                <c:ptCount val="20"/>
                <c:pt idx="0">
                  <c:v>Kazan:makina ve cihazlar,aletler,parçaları</c:v>
                </c:pt>
                <c:pt idx="1">
                  <c:v>Motorlu kara taşıtları,traktör,bisiklet,motosiklet ve diğer</c:v>
                </c:pt>
                <c:pt idx="2">
                  <c:v>Esasını hububat,un,nişasta,süt teşkil eden müstahzarlar</c:v>
                </c:pt>
                <c:pt idx="3">
                  <c:v>Aluminyum ve aluminyum eşya</c:v>
                </c:pt>
                <c:pt idx="4">
                  <c:v>Kakao ve kakao müstahzarları</c:v>
                </c:pt>
                <c:pt idx="5">
                  <c:v>Değirmencilik ürünleri,malt,nişasta,inülin,buğday gluteni</c:v>
                </c:pt>
                <c:pt idx="6">
                  <c:v>Süt ve süt mamulleri,kuş ve kümes hay.yumurtaları,bal vb.</c:v>
                </c:pt>
                <c:pt idx="7">
                  <c:v>Demir veya çelikten eşya</c:v>
                </c:pt>
                <c:pt idx="8">
                  <c:v>İnorganik kimyasal müstahsallar,organik,inorganik bileşikler</c:v>
                </c:pt>
                <c:pt idx="9">
                  <c:v>Şeker ve şeker mamulleri</c:v>
                </c:pt>
                <c:pt idx="10">
                  <c:v>Plastik ve plastikten mamul eşya</c:v>
                </c:pt>
                <c:pt idx="11">
                  <c:v>Taş,alçı,çimento,amyant,mika vb maddelerden eşya</c:v>
                </c:pt>
                <c:pt idx="12">
                  <c:v>Tuz,kükürt,toprak ve taşlar,alçılar ve çimento</c:v>
                </c:pt>
                <c:pt idx="13">
                  <c:v>Mobilyalar,aydınlatma,reklam lambaları,prefabrik yapılar</c:v>
                </c:pt>
                <c:pt idx="14">
                  <c:v>Sebze,meyva,bitki parçaları,sert kabuklu yemiş konserveleri</c:v>
                </c:pt>
                <c:pt idx="15">
                  <c:v>Elektrikli makina ve cihazlar,aksam ve parçaları</c:v>
                </c:pt>
                <c:pt idx="16">
                  <c:v>Silahlar ve mühimmat,bunların aksam,parça ve aksesuarları</c:v>
                </c:pt>
                <c:pt idx="17">
                  <c:v>Kağıt ve karton:kağıt hamurundan kağıt ve kartondan eşya</c:v>
                </c:pt>
                <c:pt idx="18">
                  <c:v>Muhtelif kimyasal maddeler</c:v>
                </c:pt>
                <c:pt idx="19">
                  <c:v>Örme giyim eşyası ve aksesuarları</c:v>
                </c:pt>
              </c:strCache>
            </c:strRef>
          </c:cat>
          <c:val>
            <c:numRef>
              <c:f>Sayfa2!$L$3:$L$22</c:f>
              <c:numCache>
                <c:formatCode>#,##0.000</c:formatCode>
                <c:ptCount val="20"/>
                <c:pt idx="0">
                  <c:v>23.091876498328595</c:v>
                </c:pt>
                <c:pt idx="1">
                  <c:v>12.548282899233712</c:v>
                </c:pt>
                <c:pt idx="2">
                  <c:v>10.874008395023404</c:v>
                </c:pt>
                <c:pt idx="3">
                  <c:v>10.828473326469274</c:v>
                </c:pt>
                <c:pt idx="4">
                  <c:v>5.5342320687027069</c:v>
                </c:pt>
                <c:pt idx="5">
                  <c:v>5.2029793824168404</c:v>
                </c:pt>
                <c:pt idx="6">
                  <c:v>3.9848503849746324</c:v>
                </c:pt>
                <c:pt idx="7">
                  <c:v>3.7607417765486448</c:v>
                </c:pt>
                <c:pt idx="8">
                  <c:v>3.5656005555586181</c:v>
                </c:pt>
                <c:pt idx="9">
                  <c:v>2.8040638207450437</c:v>
                </c:pt>
                <c:pt idx="10">
                  <c:v>2.7828339638275952</c:v>
                </c:pt>
                <c:pt idx="11">
                  <c:v>1.8345187318836267</c:v>
                </c:pt>
                <c:pt idx="12">
                  <c:v>1.6353864189394458</c:v>
                </c:pt>
                <c:pt idx="13">
                  <c:v>1.581371222839701</c:v>
                </c:pt>
                <c:pt idx="14">
                  <c:v>0.90337305488305153</c:v>
                </c:pt>
                <c:pt idx="15">
                  <c:v>0.88499980986821414</c:v>
                </c:pt>
                <c:pt idx="16">
                  <c:v>0.87970046428511428</c:v>
                </c:pt>
                <c:pt idx="17">
                  <c:v>0.70207859097630576</c:v>
                </c:pt>
                <c:pt idx="18">
                  <c:v>0.56586192875337915</c:v>
                </c:pt>
                <c:pt idx="19">
                  <c:v>0.53977712137223854</c:v>
                </c:pt>
              </c:numCache>
            </c:numRef>
          </c:val>
        </c:ser>
        <c:ser>
          <c:idx val="5"/>
          <c:order val="5"/>
          <c:tx>
            <c:strRef>
              <c:f>Sayfa2!$M$1</c:f>
              <c:strCache>
                <c:ptCount val="1"/>
                <c:pt idx="0">
                  <c:v>2011</c:v>
                </c:pt>
              </c:strCache>
            </c:strRef>
          </c:tx>
          <c:cat>
            <c:strRef>
              <c:f>Sayfa2!$B$3:$B$22</c:f>
              <c:strCache>
                <c:ptCount val="20"/>
                <c:pt idx="0">
                  <c:v>Kazan:makina ve cihazlar,aletler,parçaları</c:v>
                </c:pt>
                <c:pt idx="1">
                  <c:v>Motorlu kara taşıtları,traktör,bisiklet,motosiklet ve diğer</c:v>
                </c:pt>
                <c:pt idx="2">
                  <c:v>Esasını hububat,un,nişasta,süt teşkil eden müstahzarlar</c:v>
                </c:pt>
                <c:pt idx="3">
                  <c:v>Aluminyum ve aluminyum eşya</c:v>
                </c:pt>
                <c:pt idx="4">
                  <c:v>Kakao ve kakao müstahzarları</c:v>
                </c:pt>
                <c:pt idx="5">
                  <c:v>Değirmencilik ürünleri,malt,nişasta,inülin,buğday gluteni</c:v>
                </c:pt>
                <c:pt idx="6">
                  <c:v>Süt ve süt mamulleri,kuş ve kümes hay.yumurtaları,bal vb.</c:v>
                </c:pt>
                <c:pt idx="7">
                  <c:v>Demir veya çelikten eşya</c:v>
                </c:pt>
                <c:pt idx="8">
                  <c:v>İnorganik kimyasal müstahsallar,organik,inorganik bileşikler</c:v>
                </c:pt>
                <c:pt idx="9">
                  <c:v>Şeker ve şeker mamulleri</c:v>
                </c:pt>
                <c:pt idx="10">
                  <c:v>Plastik ve plastikten mamul eşya</c:v>
                </c:pt>
                <c:pt idx="11">
                  <c:v>Taş,alçı,çimento,amyant,mika vb maddelerden eşya</c:v>
                </c:pt>
                <c:pt idx="12">
                  <c:v>Tuz,kükürt,toprak ve taşlar,alçılar ve çimento</c:v>
                </c:pt>
                <c:pt idx="13">
                  <c:v>Mobilyalar,aydınlatma,reklam lambaları,prefabrik yapılar</c:v>
                </c:pt>
                <c:pt idx="14">
                  <c:v>Sebze,meyva,bitki parçaları,sert kabuklu yemiş konserveleri</c:v>
                </c:pt>
                <c:pt idx="15">
                  <c:v>Elektrikli makina ve cihazlar,aksam ve parçaları</c:v>
                </c:pt>
                <c:pt idx="16">
                  <c:v>Silahlar ve mühimmat,bunların aksam,parça ve aksesuarları</c:v>
                </c:pt>
                <c:pt idx="17">
                  <c:v>Kağıt ve karton:kağıt hamurundan kağıt ve kartondan eşya</c:v>
                </c:pt>
                <c:pt idx="18">
                  <c:v>Muhtelif kimyasal maddeler</c:v>
                </c:pt>
                <c:pt idx="19">
                  <c:v>Örme giyim eşyası ve aksesuarları</c:v>
                </c:pt>
              </c:strCache>
            </c:strRef>
          </c:cat>
          <c:val>
            <c:numRef>
              <c:f>Sayfa2!$N$3:$N$22</c:f>
              <c:numCache>
                <c:formatCode>#,##0.000</c:formatCode>
                <c:ptCount val="20"/>
                <c:pt idx="0">
                  <c:v>22.485915238519482</c:v>
                </c:pt>
                <c:pt idx="1">
                  <c:v>10.931960577270351</c:v>
                </c:pt>
                <c:pt idx="2">
                  <c:v>10.845781805593926</c:v>
                </c:pt>
                <c:pt idx="3">
                  <c:v>10.186378173447517</c:v>
                </c:pt>
                <c:pt idx="4">
                  <c:v>5.3663009868192786</c:v>
                </c:pt>
                <c:pt idx="5">
                  <c:v>7.9580283366009557</c:v>
                </c:pt>
                <c:pt idx="6">
                  <c:v>6.0412430029929602</c:v>
                </c:pt>
                <c:pt idx="7">
                  <c:v>3.8616399179711407</c:v>
                </c:pt>
                <c:pt idx="8">
                  <c:v>2.7694757750017485</c:v>
                </c:pt>
                <c:pt idx="9">
                  <c:v>1.4713016148345408</c:v>
                </c:pt>
                <c:pt idx="10">
                  <c:v>3.4664808867204142</c:v>
                </c:pt>
                <c:pt idx="11">
                  <c:v>1.6993306038451799</c:v>
                </c:pt>
                <c:pt idx="12">
                  <c:v>1.4964216107415016</c:v>
                </c:pt>
                <c:pt idx="13">
                  <c:v>1.5032915255757111</c:v>
                </c:pt>
                <c:pt idx="14">
                  <c:v>0.81722131289729361</c:v>
                </c:pt>
                <c:pt idx="15">
                  <c:v>0.84041796488083909</c:v>
                </c:pt>
                <c:pt idx="16">
                  <c:v>0.82330109873168067</c:v>
                </c:pt>
                <c:pt idx="17">
                  <c:v>0.49624206198604603</c:v>
                </c:pt>
                <c:pt idx="18">
                  <c:v>0.82897168134702071</c:v>
                </c:pt>
                <c:pt idx="19">
                  <c:v>0.62385178872784652</c:v>
                </c:pt>
              </c:numCache>
            </c:numRef>
          </c:val>
        </c:ser>
        <c:marker val="1"/>
        <c:axId val="43983232"/>
        <c:axId val="43984768"/>
      </c:lineChart>
      <c:catAx>
        <c:axId val="43983232"/>
        <c:scaling>
          <c:orientation val="minMax"/>
        </c:scaling>
        <c:axPos val="b"/>
        <c:numFmt formatCode="General" sourceLinked="1"/>
        <c:tickLblPos val="nextTo"/>
        <c:txPr>
          <a:bodyPr/>
          <a:lstStyle/>
          <a:p>
            <a:pPr>
              <a:defRPr b="0"/>
            </a:pPr>
            <a:endParaRPr lang="tr-TR"/>
          </a:p>
        </c:txPr>
        <c:crossAx val="43984768"/>
        <c:crosses val="autoZero"/>
        <c:auto val="1"/>
        <c:lblAlgn val="ctr"/>
        <c:lblOffset val="100"/>
      </c:catAx>
      <c:valAx>
        <c:axId val="43984768"/>
        <c:scaling>
          <c:orientation val="minMax"/>
        </c:scaling>
        <c:axPos val="l"/>
        <c:majorGridlines/>
        <c:numFmt formatCode="0" sourceLinked="0"/>
        <c:tickLblPos val="nextTo"/>
        <c:txPr>
          <a:bodyPr/>
          <a:lstStyle/>
          <a:p>
            <a:pPr>
              <a:defRPr b="1"/>
            </a:pPr>
            <a:endParaRPr lang="tr-TR"/>
          </a:p>
        </c:txPr>
        <c:crossAx val="43983232"/>
        <c:crosses val="autoZero"/>
        <c:crossBetween val="between"/>
      </c:valAx>
    </c:plotArea>
    <c:legend>
      <c:legendPos val="r"/>
      <c:txPr>
        <a:bodyPr/>
        <a:lstStyle/>
        <a:p>
          <a:pPr>
            <a:defRPr b="1"/>
          </a:pPr>
          <a:endParaRPr lang="tr-TR"/>
        </a:p>
      </c:tx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tr-TR"/>
  <c:chart>
    <c:autoTitleDeleted val="1"/>
    <c:plotArea>
      <c:layout>
        <c:manualLayout>
          <c:layoutTarget val="inner"/>
          <c:xMode val="edge"/>
          <c:yMode val="edge"/>
          <c:x val="7.5415900878565589E-2"/>
          <c:y val="3.9576718917190036E-2"/>
          <c:w val="0.790511386448429"/>
          <c:h val="0.82808094274747424"/>
        </c:manualLayout>
      </c:layout>
      <c:barChart>
        <c:barDir val="col"/>
        <c:grouping val="percentStacked"/>
        <c:ser>
          <c:idx val="0"/>
          <c:order val="0"/>
          <c:tx>
            <c:v>Dahil</c:v>
          </c:tx>
          <c:dLbls>
            <c:txPr>
              <a:bodyPr/>
              <a:lstStyle/>
              <a:p>
                <a:pPr>
                  <a:defRPr>
                    <a:solidFill>
                      <a:schemeClr val="bg1"/>
                    </a:solidFill>
                  </a:defRPr>
                </a:pPr>
                <a:endParaRPr lang="tr-TR"/>
              </a:p>
            </c:txPr>
            <c:showVal val="1"/>
          </c:dLbls>
          <c:cat>
            <c:numRef>
              <c:f>'[ihracat fasıl-yıl.xlsx]Sayfa2'!$D$25,'[ihracat fasıl-yıl.xlsx]Sayfa2'!$F$25,'[ihracat fasıl-yıl.xlsx]Sayfa2'!$H$25,'[ihracat fasıl-yıl.xlsx]Sayfa2'!$J$25,'[ihracat fasıl-yıl.xlsx]Sayfa2'!$L$25,'[ihracat fasıl-yıl.xlsx]Sayfa2'!$N$25</c:f>
              <c:numCache>
                <c:formatCode>General</c:formatCode>
                <c:ptCount val="6"/>
                <c:pt idx="0">
                  <c:v>2006</c:v>
                </c:pt>
                <c:pt idx="1">
                  <c:v>2007</c:v>
                </c:pt>
                <c:pt idx="2">
                  <c:v>2008</c:v>
                </c:pt>
                <c:pt idx="3">
                  <c:v>2009</c:v>
                </c:pt>
                <c:pt idx="4">
                  <c:v>2010</c:v>
                </c:pt>
                <c:pt idx="5">
                  <c:v>2011</c:v>
                </c:pt>
              </c:numCache>
            </c:numRef>
          </c:cat>
          <c:val>
            <c:numRef>
              <c:f>'[ihracat fasıl-yıl.xlsx]Sayfa2'!$D$23,'[ihracat fasıl-yıl.xlsx]Sayfa2'!$F$23,'[ihracat fasıl-yıl.xlsx]Sayfa2'!$H$23,'[ihracat fasıl-yıl.xlsx]Sayfa2'!$J$23,'[ihracat fasıl-yıl.xlsx]Sayfa2'!$L$23,'[ihracat fasıl-yıl.xlsx]Sayfa2'!$N$23</c:f>
              <c:numCache>
                <c:formatCode>#,##0.000</c:formatCode>
                <c:ptCount val="6"/>
                <c:pt idx="0">
                  <c:v>92.396511945035357</c:v>
                </c:pt>
                <c:pt idx="1">
                  <c:v>92.3082160745724</c:v>
                </c:pt>
                <c:pt idx="2">
                  <c:v>93.714632030813405</c:v>
                </c:pt>
                <c:pt idx="3">
                  <c:v>93.455688674709748</c:v>
                </c:pt>
                <c:pt idx="4">
                  <c:v>94.505010415630082</c:v>
                </c:pt>
                <c:pt idx="5">
                  <c:v>94.513555964505699</c:v>
                </c:pt>
              </c:numCache>
            </c:numRef>
          </c:val>
        </c:ser>
        <c:ser>
          <c:idx val="1"/>
          <c:order val="1"/>
          <c:tx>
            <c:v>Hariç</c:v>
          </c:tx>
          <c:spPr>
            <a:ln w="9525"/>
            <a:effectLst>
              <a:outerShdw sx="1000" sy="1000" algn="ctr" rotWithShape="0">
                <a:srgbClr val="000000"/>
              </a:outerShdw>
            </a:effectLst>
          </c:spPr>
          <c:dLbls>
            <c:txPr>
              <a:bodyPr/>
              <a:lstStyle/>
              <a:p>
                <a:pPr>
                  <a:defRPr>
                    <a:solidFill>
                      <a:schemeClr val="bg1"/>
                    </a:solidFill>
                  </a:defRPr>
                </a:pPr>
                <a:endParaRPr lang="tr-TR"/>
              </a:p>
            </c:txPr>
            <c:showVal val="1"/>
          </c:dLbls>
          <c:cat>
            <c:numRef>
              <c:f>'[ihracat fasıl-yıl.xlsx]Sayfa2'!$D$25,'[ihracat fasıl-yıl.xlsx]Sayfa2'!$F$25,'[ihracat fasıl-yıl.xlsx]Sayfa2'!$H$25,'[ihracat fasıl-yıl.xlsx]Sayfa2'!$J$25,'[ihracat fasıl-yıl.xlsx]Sayfa2'!$L$25,'[ihracat fasıl-yıl.xlsx]Sayfa2'!$N$25</c:f>
              <c:numCache>
                <c:formatCode>General</c:formatCode>
                <c:ptCount val="6"/>
                <c:pt idx="0">
                  <c:v>2006</c:v>
                </c:pt>
                <c:pt idx="1">
                  <c:v>2007</c:v>
                </c:pt>
                <c:pt idx="2">
                  <c:v>2008</c:v>
                </c:pt>
                <c:pt idx="3">
                  <c:v>2009</c:v>
                </c:pt>
                <c:pt idx="4">
                  <c:v>2010</c:v>
                </c:pt>
                <c:pt idx="5">
                  <c:v>2011</c:v>
                </c:pt>
              </c:numCache>
            </c:numRef>
          </c:cat>
          <c:val>
            <c:numRef>
              <c:f>'[ihracat fasıl-yıl.xlsx]Sayfa2'!$D$24,'[ihracat fasıl-yıl.xlsx]Sayfa2'!$F$24,'[ihracat fasıl-yıl.xlsx]Sayfa2'!$H$24,'[ihracat fasıl-yıl.xlsx]Sayfa2'!$J$24,'[ihracat fasıl-yıl.xlsx]Sayfa2'!$L$24,'[ihracat fasıl-yıl.xlsx]Sayfa2'!$N$24</c:f>
              <c:numCache>
                <c:formatCode>#,##0.000</c:formatCode>
                <c:ptCount val="6"/>
                <c:pt idx="0">
                  <c:v>7.6034880549649095</c:v>
                </c:pt>
                <c:pt idx="1">
                  <c:v>7.6917839254276004</c:v>
                </c:pt>
                <c:pt idx="2">
                  <c:v>6.2853679691865949</c:v>
                </c:pt>
                <c:pt idx="3">
                  <c:v>6.5443113252902485</c:v>
                </c:pt>
                <c:pt idx="4">
                  <c:v>5.4949895843698995</c:v>
                </c:pt>
                <c:pt idx="5">
                  <c:v>5.4864440354945812</c:v>
                </c:pt>
              </c:numCache>
            </c:numRef>
          </c:val>
        </c:ser>
        <c:gapWidth val="100"/>
        <c:overlap val="100"/>
        <c:axId val="44014592"/>
        <c:axId val="44024576"/>
      </c:barChart>
      <c:catAx>
        <c:axId val="44014592"/>
        <c:scaling>
          <c:orientation val="minMax"/>
        </c:scaling>
        <c:axPos val="b"/>
        <c:numFmt formatCode="General" sourceLinked="1"/>
        <c:tickLblPos val="nextTo"/>
        <c:txPr>
          <a:bodyPr/>
          <a:lstStyle/>
          <a:p>
            <a:pPr>
              <a:defRPr sz="1200" b="1"/>
            </a:pPr>
            <a:endParaRPr lang="tr-TR"/>
          </a:p>
        </c:txPr>
        <c:crossAx val="44024576"/>
        <c:crosses val="autoZero"/>
        <c:auto val="1"/>
        <c:lblAlgn val="ctr"/>
        <c:lblOffset val="100"/>
      </c:catAx>
      <c:valAx>
        <c:axId val="44024576"/>
        <c:scaling>
          <c:orientation val="minMax"/>
          <c:max val="1"/>
          <c:min val="0"/>
        </c:scaling>
        <c:axPos val="l"/>
        <c:majorGridlines/>
        <c:numFmt formatCode="0%" sourceLinked="1"/>
        <c:tickLblPos val="nextTo"/>
        <c:txPr>
          <a:bodyPr/>
          <a:lstStyle/>
          <a:p>
            <a:pPr>
              <a:defRPr sz="1200" b="1"/>
            </a:pPr>
            <a:endParaRPr lang="tr-TR"/>
          </a:p>
        </c:txPr>
        <c:crossAx val="44014592"/>
        <c:crosses val="autoZero"/>
        <c:crossBetween val="between"/>
      </c:valAx>
      <c:spPr>
        <a:noFill/>
        <a:ln w="25400">
          <a:noFill/>
        </a:ln>
      </c:spPr>
    </c:plotArea>
    <c:plotVisOnly val="1"/>
  </c:chart>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tr-TR"/>
  <c:chart>
    <c:view3D>
      <c:rotX val="10"/>
      <c:rotY val="0"/>
      <c:depthPercent val="100"/>
      <c:perspective val="10"/>
    </c:view3D>
    <c:sideWall>
      <c:spPr>
        <a:scene3d>
          <a:camera prst="orthographicFront"/>
          <a:lightRig rig="threePt" dir="t"/>
        </a:scene3d>
        <a:sp3d>
          <a:bevelB/>
        </a:sp3d>
      </c:spPr>
    </c:sideWall>
    <c:backWall>
      <c:spPr>
        <a:scene3d>
          <a:camera prst="orthographicFront"/>
          <a:lightRig rig="threePt" dir="t"/>
        </a:scene3d>
        <a:sp3d>
          <a:bevelB/>
        </a:sp3d>
      </c:spPr>
    </c:backWall>
    <c:plotArea>
      <c:layout>
        <c:manualLayout>
          <c:layoutTarget val="inner"/>
          <c:xMode val="edge"/>
          <c:yMode val="edge"/>
          <c:x val="0.10898650892369717"/>
          <c:y val="4.3690459037677064E-2"/>
          <c:w val="0.80711036567176586"/>
          <c:h val="0.82849135266531593"/>
        </c:manualLayout>
      </c:layout>
      <c:bar3DChart>
        <c:barDir val="col"/>
        <c:grouping val="clustered"/>
        <c:ser>
          <c:idx val="0"/>
          <c:order val="0"/>
          <c:tx>
            <c:strRef>
              <c:f>Sayfa2!$C$1</c:f>
              <c:strCache>
                <c:ptCount val="1"/>
                <c:pt idx="0">
                  <c:v>2006</c:v>
                </c:pt>
              </c:strCache>
            </c:strRef>
          </c:tx>
          <c:dLbls>
            <c:dLbl>
              <c:idx val="0"/>
              <c:layout>
                <c:manualLayout>
                  <c:x val="1.544698151993681E-3"/>
                  <c:y val="7.0833313967269801E-2"/>
                </c:manualLayout>
              </c:layout>
              <c:showVal val="1"/>
            </c:dLbl>
            <c:txPr>
              <a:bodyPr/>
              <a:lstStyle/>
              <a:p>
                <a:pPr>
                  <a:defRPr>
                    <a:solidFill>
                      <a:schemeClr val="bg1"/>
                    </a:solidFill>
                  </a:defRPr>
                </a:pPr>
                <a:endParaRPr lang="tr-TR"/>
              </a:p>
            </c:txPr>
            <c:showVal val="1"/>
          </c:dLbls>
          <c:cat>
            <c:strRef>
              <c:f>Sayfa2!$B$3</c:f>
              <c:strCache>
                <c:ptCount val="1"/>
                <c:pt idx="0">
                  <c:v>Kazan:makina ve cihazlar,aletler,parçaları</c:v>
                </c:pt>
              </c:strCache>
            </c:strRef>
          </c:cat>
          <c:val>
            <c:numRef>
              <c:f>Sayfa2!$C$3</c:f>
              <c:numCache>
                <c:formatCode>#,##0</c:formatCode>
                <c:ptCount val="1"/>
                <c:pt idx="0">
                  <c:v>194048513</c:v>
                </c:pt>
              </c:numCache>
            </c:numRef>
          </c:val>
        </c:ser>
        <c:ser>
          <c:idx val="1"/>
          <c:order val="1"/>
          <c:tx>
            <c:strRef>
              <c:f>Sayfa2!$E$1</c:f>
              <c:strCache>
                <c:ptCount val="1"/>
                <c:pt idx="0">
                  <c:v>2007</c:v>
                </c:pt>
              </c:strCache>
            </c:strRef>
          </c:tx>
          <c:dLbls>
            <c:dLbl>
              <c:idx val="0"/>
              <c:layout>
                <c:manualLayout>
                  <c:x val="0"/>
                  <c:y val="7.0833313967269801E-2"/>
                </c:manualLayout>
              </c:layout>
              <c:showVal val="1"/>
            </c:dLbl>
            <c:txPr>
              <a:bodyPr/>
              <a:lstStyle/>
              <a:p>
                <a:pPr>
                  <a:defRPr>
                    <a:solidFill>
                      <a:schemeClr val="bg1"/>
                    </a:solidFill>
                  </a:defRPr>
                </a:pPr>
                <a:endParaRPr lang="tr-TR"/>
              </a:p>
            </c:txPr>
            <c:showVal val="1"/>
          </c:dLbls>
          <c:cat>
            <c:strRef>
              <c:f>Sayfa2!$B$3</c:f>
              <c:strCache>
                <c:ptCount val="1"/>
                <c:pt idx="0">
                  <c:v>Kazan:makina ve cihazlar,aletler,parçaları</c:v>
                </c:pt>
              </c:strCache>
            </c:strRef>
          </c:cat>
          <c:val>
            <c:numRef>
              <c:f>Sayfa2!$E$3</c:f>
              <c:numCache>
                <c:formatCode>#,##0</c:formatCode>
                <c:ptCount val="1"/>
                <c:pt idx="0">
                  <c:v>242018580</c:v>
                </c:pt>
              </c:numCache>
            </c:numRef>
          </c:val>
        </c:ser>
        <c:ser>
          <c:idx val="2"/>
          <c:order val="2"/>
          <c:tx>
            <c:strRef>
              <c:f>Sayfa2!$G$1</c:f>
              <c:strCache>
                <c:ptCount val="1"/>
                <c:pt idx="0">
                  <c:v>2008</c:v>
                </c:pt>
              </c:strCache>
            </c:strRef>
          </c:tx>
          <c:dLbls>
            <c:dLbl>
              <c:idx val="0"/>
              <c:layout>
                <c:manualLayout>
                  <c:x val="1.544698151993681E-3"/>
                  <c:y val="7.4768498076562537E-2"/>
                </c:manualLayout>
              </c:layout>
              <c:showVal val="1"/>
            </c:dLbl>
            <c:txPr>
              <a:bodyPr/>
              <a:lstStyle/>
              <a:p>
                <a:pPr>
                  <a:defRPr>
                    <a:solidFill>
                      <a:schemeClr val="bg1"/>
                    </a:solidFill>
                  </a:defRPr>
                </a:pPr>
                <a:endParaRPr lang="tr-TR"/>
              </a:p>
            </c:txPr>
            <c:showVal val="1"/>
          </c:dLbls>
          <c:cat>
            <c:strRef>
              <c:f>Sayfa2!$B$3</c:f>
              <c:strCache>
                <c:ptCount val="1"/>
                <c:pt idx="0">
                  <c:v>Kazan:makina ve cihazlar,aletler,parçaları</c:v>
                </c:pt>
              </c:strCache>
            </c:strRef>
          </c:cat>
          <c:val>
            <c:numRef>
              <c:f>Sayfa2!$G$3</c:f>
              <c:numCache>
                <c:formatCode>#,##0</c:formatCode>
                <c:ptCount val="1"/>
                <c:pt idx="0">
                  <c:v>334917261</c:v>
                </c:pt>
              </c:numCache>
            </c:numRef>
          </c:val>
        </c:ser>
        <c:ser>
          <c:idx val="3"/>
          <c:order val="3"/>
          <c:tx>
            <c:strRef>
              <c:f>Sayfa2!$I$1</c:f>
              <c:strCache>
                <c:ptCount val="1"/>
                <c:pt idx="0">
                  <c:v>2009</c:v>
                </c:pt>
              </c:strCache>
            </c:strRef>
          </c:tx>
          <c:dLbls>
            <c:dLbl>
              <c:idx val="0"/>
              <c:layout>
                <c:manualLayout>
                  <c:x val="1.544698151993681E-3"/>
                  <c:y val="7.0833313967269801E-2"/>
                </c:manualLayout>
              </c:layout>
              <c:showVal val="1"/>
            </c:dLbl>
            <c:txPr>
              <a:bodyPr/>
              <a:lstStyle/>
              <a:p>
                <a:pPr>
                  <a:defRPr>
                    <a:solidFill>
                      <a:schemeClr val="bg1"/>
                    </a:solidFill>
                  </a:defRPr>
                </a:pPr>
                <a:endParaRPr lang="tr-TR"/>
              </a:p>
            </c:txPr>
            <c:showVal val="1"/>
          </c:dLbls>
          <c:cat>
            <c:strRef>
              <c:f>Sayfa2!$B$3</c:f>
              <c:strCache>
                <c:ptCount val="1"/>
                <c:pt idx="0">
                  <c:v>Kazan:makina ve cihazlar,aletler,parçaları</c:v>
                </c:pt>
              </c:strCache>
            </c:strRef>
          </c:cat>
          <c:val>
            <c:numRef>
              <c:f>Sayfa2!$I$3</c:f>
              <c:numCache>
                <c:formatCode>#,##0</c:formatCode>
                <c:ptCount val="1"/>
                <c:pt idx="0">
                  <c:v>392400870</c:v>
                </c:pt>
              </c:numCache>
            </c:numRef>
          </c:val>
        </c:ser>
        <c:ser>
          <c:idx val="4"/>
          <c:order val="4"/>
          <c:tx>
            <c:strRef>
              <c:f>Sayfa2!$K$1</c:f>
              <c:strCache>
                <c:ptCount val="1"/>
                <c:pt idx="0">
                  <c:v>2010</c:v>
                </c:pt>
              </c:strCache>
            </c:strRef>
          </c:tx>
          <c:dLbls>
            <c:dLbl>
              <c:idx val="0"/>
              <c:layout>
                <c:manualLayout>
                  <c:x val="0"/>
                  <c:y val="6.6898129857977093E-2"/>
                </c:manualLayout>
              </c:layout>
              <c:showVal val="1"/>
            </c:dLbl>
            <c:txPr>
              <a:bodyPr/>
              <a:lstStyle/>
              <a:p>
                <a:pPr>
                  <a:defRPr>
                    <a:solidFill>
                      <a:schemeClr val="bg1"/>
                    </a:solidFill>
                  </a:defRPr>
                </a:pPr>
                <a:endParaRPr lang="tr-TR"/>
              </a:p>
            </c:txPr>
            <c:showVal val="1"/>
          </c:dLbls>
          <c:cat>
            <c:strRef>
              <c:f>Sayfa2!$B$3</c:f>
              <c:strCache>
                <c:ptCount val="1"/>
                <c:pt idx="0">
                  <c:v>Kazan:makina ve cihazlar,aletler,parçaları</c:v>
                </c:pt>
              </c:strCache>
            </c:strRef>
          </c:cat>
          <c:val>
            <c:numRef>
              <c:f>Sayfa2!$K$3</c:f>
              <c:numCache>
                <c:formatCode>#,##0</c:formatCode>
                <c:ptCount val="1"/>
                <c:pt idx="0">
                  <c:v>401046490</c:v>
                </c:pt>
              </c:numCache>
            </c:numRef>
          </c:val>
        </c:ser>
        <c:ser>
          <c:idx val="5"/>
          <c:order val="5"/>
          <c:tx>
            <c:strRef>
              <c:f>Sayfa2!$M$1</c:f>
              <c:strCache>
                <c:ptCount val="1"/>
                <c:pt idx="0">
                  <c:v>2011</c:v>
                </c:pt>
              </c:strCache>
            </c:strRef>
          </c:tx>
          <c:dLbls>
            <c:dLbl>
              <c:idx val="0"/>
              <c:layout>
                <c:manualLayout>
                  <c:x val="-3.3273593696147392E-3"/>
                  <c:y val="9.5536629453228564E-2"/>
                </c:manualLayout>
              </c:layout>
              <c:showVal val="1"/>
            </c:dLbl>
            <c:txPr>
              <a:bodyPr/>
              <a:lstStyle/>
              <a:p>
                <a:pPr>
                  <a:defRPr>
                    <a:solidFill>
                      <a:schemeClr val="bg1"/>
                    </a:solidFill>
                  </a:defRPr>
                </a:pPr>
                <a:endParaRPr lang="tr-TR"/>
              </a:p>
            </c:txPr>
            <c:showVal val="1"/>
          </c:dLbls>
          <c:cat>
            <c:strRef>
              <c:f>Sayfa2!$B$3</c:f>
              <c:strCache>
                <c:ptCount val="1"/>
                <c:pt idx="0">
                  <c:v>Kazan:makina ve cihazlar,aletler,parçaları</c:v>
                </c:pt>
              </c:strCache>
            </c:strRef>
          </c:cat>
          <c:val>
            <c:numRef>
              <c:f>Sayfa2!$M$3</c:f>
              <c:numCache>
                <c:formatCode>#,##0</c:formatCode>
                <c:ptCount val="1"/>
                <c:pt idx="0">
                  <c:v>329208354</c:v>
                </c:pt>
              </c:numCache>
            </c:numRef>
          </c:val>
        </c:ser>
        <c:shape val="box"/>
        <c:axId val="44148992"/>
        <c:axId val="44040192"/>
        <c:axId val="0"/>
      </c:bar3DChart>
      <c:catAx>
        <c:axId val="44148992"/>
        <c:scaling>
          <c:orientation val="minMax"/>
        </c:scaling>
        <c:axPos val="b"/>
        <c:numFmt formatCode="General" sourceLinked="1"/>
        <c:tickLblPos val="nextTo"/>
        <c:crossAx val="44040192"/>
        <c:crosses val="autoZero"/>
        <c:auto val="1"/>
        <c:lblAlgn val="ctr"/>
        <c:lblOffset val="100"/>
      </c:catAx>
      <c:valAx>
        <c:axId val="44040192"/>
        <c:scaling>
          <c:orientation val="minMax"/>
        </c:scaling>
        <c:axPos val="l"/>
        <c:majorGridlines/>
        <c:numFmt formatCode="#,##0" sourceLinked="1"/>
        <c:tickLblPos val="nextTo"/>
        <c:crossAx val="44148992"/>
        <c:crosses val="autoZero"/>
        <c:crossBetween val="between"/>
      </c:valAx>
    </c:plotArea>
    <c:legend>
      <c:legendPos val="r"/>
    </c:legend>
    <c:plotVisOnly val="1"/>
  </c:chart>
  <c:spPr>
    <a:scene3d>
      <a:camera prst="orthographicFront"/>
      <a:lightRig rig="threePt" dir="t"/>
    </a:scene3d>
    <a:sp3d>
      <a:bevelT w="165100" prst="coolSlant"/>
      <a:bevelB w="165100" prst="coolSlant"/>
    </a:sp3d>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tr-TR"/>
  <c:chart>
    <c:view3D>
      <c:rotX val="10"/>
      <c:rotY val="0"/>
      <c:depthPercent val="100"/>
      <c:perspective val="10"/>
    </c:view3D>
    <c:sideWall>
      <c:spPr>
        <a:scene3d>
          <a:camera prst="orthographicFront"/>
          <a:lightRig rig="threePt" dir="t"/>
        </a:scene3d>
        <a:sp3d>
          <a:bevelB/>
        </a:sp3d>
      </c:spPr>
    </c:sideWall>
    <c:backWall>
      <c:spPr>
        <a:scene3d>
          <a:camera prst="orthographicFront"/>
          <a:lightRig rig="threePt" dir="t"/>
        </a:scene3d>
        <a:sp3d>
          <a:bevelB/>
        </a:sp3d>
      </c:spPr>
    </c:backWall>
    <c:plotArea>
      <c:layout>
        <c:manualLayout>
          <c:layoutTarget val="inner"/>
          <c:xMode val="edge"/>
          <c:yMode val="edge"/>
          <c:x val="0.10968540114166522"/>
          <c:y val="4.3690459037677064E-2"/>
          <c:w val="0.80707922397787413"/>
          <c:h val="0.82849135266531615"/>
        </c:manualLayout>
      </c:layout>
      <c:bar3DChart>
        <c:barDir val="col"/>
        <c:grouping val="clustered"/>
        <c:ser>
          <c:idx val="0"/>
          <c:order val="0"/>
          <c:tx>
            <c:strRef>
              <c:f>Sayfa2!$C$1</c:f>
              <c:strCache>
                <c:ptCount val="1"/>
                <c:pt idx="0">
                  <c:v>2006</c:v>
                </c:pt>
              </c:strCache>
            </c:strRef>
          </c:tx>
          <c:dLbls>
            <c:dLbl>
              <c:idx val="0"/>
              <c:layout>
                <c:manualLayout>
                  <c:x val="1.5477046443325979E-3"/>
                  <c:y val="7.0833313967269801E-2"/>
                </c:manualLayout>
              </c:layout>
              <c:showVal val="1"/>
            </c:dLbl>
            <c:txPr>
              <a:bodyPr/>
              <a:lstStyle/>
              <a:p>
                <a:pPr>
                  <a:defRPr>
                    <a:solidFill>
                      <a:schemeClr val="bg1"/>
                    </a:solidFill>
                  </a:defRPr>
                </a:pPr>
                <a:endParaRPr lang="tr-TR"/>
              </a:p>
            </c:txPr>
            <c:showVal val="1"/>
          </c:dLbls>
          <c:cat>
            <c:strRef>
              <c:f>Sayfa2!$B$4</c:f>
              <c:strCache>
                <c:ptCount val="1"/>
                <c:pt idx="0">
                  <c:v>Motorlu kara taşıtları,traktör,bisiklet,motosiklet ve diğer</c:v>
                </c:pt>
              </c:strCache>
            </c:strRef>
          </c:cat>
          <c:val>
            <c:numRef>
              <c:f>Sayfa2!$C$4</c:f>
              <c:numCache>
                <c:formatCode>#,##0</c:formatCode>
                <c:ptCount val="1"/>
                <c:pt idx="0">
                  <c:v>72205261</c:v>
                </c:pt>
              </c:numCache>
            </c:numRef>
          </c:val>
        </c:ser>
        <c:ser>
          <c:idx val="1"/>
          <c:order val="1"/>
          <c:tx>
            <c:strRef>
              <c:f>Sayfa2!$E$1</c:f>
              <c:strCache>
                <c:ptCount val="1"/>
                <c:pt idx="0">
                  <c:v>2007</c:v>
                </c:pt>
              </c:strCache>
            </c:strRef>
          </c:tx>
          <c:dLbls>
            <c:dLbl>
              <c:idx val="0"/>
              <c:layout>
                <c:manualLayout>
                  <c:x val="0"/>
                  <c:y val="7.0833313967269801E-2"/>
                </c:manualLayout>
              </c:layout>
              <c:showVal val="1"/>
            </c:dLbl>
            <c:txPr>
              <a:bodyPr/>
              <a:lstStyle/>
              <a:p>
                <a:pPr>
                  <a:defRPr>
                    <a:solidFill>
                      <a:schemeClr val="bg1"/>
                    </a:solidFill>
                  </a:defRPr>
                </a:pPr>
                <a:endParaRPr lang="tr-TR"/>
              </a:p>
            </c:txPr>
            <c:showVal val="1"/>
          </c:dLbls>
          <c:cat>
            <c:strRef>
              <c:f>Sayfa2!$B$4</c:f>
              <c:strCache>
                <c:ptCount val="1"/>
                <c:pt idx="0">
                  <c:v>Motorlu kara taşıtları,traktör,bisiklet,motosiklet ve diğer</c:v>
                </c:pt>
              </c:strCache>
            </c:strRef>
          </c:cat>
          <c:val>
            <c:numRef>
              <c:f>Sayfa2!$E$4</c:f>
              <c:numCache>
                <c:formatCode>#,##0</c:formatCode>
                <c:ptCount val="1"/>
                <c:pt idx="0">
                  <c:v>106894537</c:v>
                </c:pt>
              </c:numCache>
            </c:numRef>
          </c:val>
        </c:ser>
        <c:ser>
          <c:idx val="2"/>
          <c:order val="2"/>
          <c:tx>
            <c:strRef>
              <c:f>Sayfa2!$G$1</c:f>
              <c:strCache>
                <c:ptCount val="1"/>
                <c:pt idx="0">
                  <c:v>2008</c:v>
                </c:pt>
              </c:strCache>
            </c:strRef>
          </c:tx>
          <c:dLbls>
            <c:dLbl>
              <c:idx val="0"/>
              <c:layout>
                <c:manualLayout>
                  <c:x val="0"/>
                  <c:y val="7.8703682185855384E-2"/>
                </c:manualLayout>
              </c:layout>
              <c:showVal val="1"/>
            </c:dLbl>
            <c:txPr>
              <a:bodyPr/>
              <a:lstStyle/>
              <a:p>
                <a:pPr>
                  <a:defRPr>
                    <a:solidFill>
                      <a:schemeClr val="bg1"/>
                    </a:solidFill>
                  </a:defRPr>
                </a:pPr>
                <a:endParaRPr lang="tr-TR"/>
              </a:p>
            </c:txPr>
            <c:showVal val="1"/>
          </c:dLbls>
          <c:cat>
            <c:strRef>
              <c:f>Sayfa2!$B$4</c:f>
              <c:strCache>
                <c:ptCount val="1"/>
                <c:pt idx="0">
                  <c:v>Motorlu kara taşıtları,traktör,bisiklet,motosiklet ve diğer</c:v>
                </c:pt>
              </c:strCache>
            </c:strRef>
          </c:cat>
          <c:val>
            <c:numRef>
              <c:f>Sayfa2!$G$4</c:f>
              <c:numCache>
                <c:formatCode>#,##0</c:formatCode>
                <c:ptCount val="1"/>
                <c:pt idx="0">
                  <c:v>153666467</c:v>
                </c:pt>
              </c:numCache>
            </c:numRef>
          </c:val>
        </c:ser>
        <c:ser>
          <c:idx val="3"/>
          <c:order val="3"/>
          <c:tx>
            <c:strRef>
              <c:f>Sayfa2!$I$1</c:f>
              <c:strCache>
                <c:ptCount val="1"/>
                <c:pt idx="0">
                  <c:v>2009</c:v>
                </c:pt>
              </c:strCache>
            </c:strRef>
          </c:tx>
          <c:dLbls>
            <c:dLbl>
              <c:idx val="0"/>
              <c:layout>
                <c:manualLayout>
                  <c:x val="1.5477046443325979E-3"/>
                  <c:y val="7.0833313967269801E-2"/>
                </c:manualLayout>
              </c:layout>
              <c:showVal val="1"/>
            </c:dLbl>
            <c:txPr>
              <a:bodyPr/>
              <a:lstStyle/>
              <a:p>
                <a:pPr>
                  <a:defRPr>
                    <a:solidFill>
                      <a:schemeClr val="bg1"/>
                    </a:solidFill>
                  </a:defRPr>
                </a:pPr>
                <a:endParaRPr lang="tr-TR"/>
              </a:p>
            </c:txPr>
            <c:showVal val="1"/>
          </c:dLbls>
          <c:cat>
            <c:strRef>
              <c:f>Sayfa2!$B$4</c:f>
              <c:strCache>
                <c:ptCount val="1"/>
                <c:pt idx="0">
                  <c:v>Motorlu kara taşıtları,traktör,bisiklet,motosiklet ve diğer</c:v>
                </c:pt>
              </c:strCache>
            </c:strRef>
          </c:cat>
          <c:val>
            <c:numRef>
              <c:f>Sayfa2!$I$4</c:f>
              <c:numCache>
                <c:formatCode>#,##0</c:formatCode>
                <c:ptCount val="1"/>
                <c:pt idx="0">
                  <c:v>184528409</c:v>
                </c:pt>
              </c:numCache>
            </c:numRef>
          </c:val>
        </c:ser>
        <c:ser>
          <c:idx val="4"/>
          <c:order val="4"/>
          <c:tx>
            <c:strRef>
              <c:f>Sayfa2!$K$1</c:f>
              <c:strCache>
                <c:ptCount val="1"/>
                <c:pt idx="0">
                  <c:v>2010</c:v>
                </c:pt>
              </c:strCache>
            </c:strRef>
          </c:tx>
          <c:dLbls>
            <c:dLbl>
              <c:idx val="0"/>
              <c:layout>
                <c:manualLayout>
                  <c:x val="0"/>
                  <c:y val="7.0833313967269801E-2"/>
                </c:manualLayout>
              </c:layout>
              <c:showVal val="1"/>
            </c:dLbl>
            <c:txPr>
              <a:bodyPr/>
              <a:lstStyle/>
              <a:p>
                <a:pPr>
                  <a:defRPr>
                    <a:solidFill>
                      <a:schemeClr val="bg1"/>
                    </a:solidFill>
                  </a:defRPr>
                </a:pPr>
                <a:endParaRPr lang="tr-TR"/>
              </a:p>
            </c:txPr>
            <c:showVal val="1"/>
          </c:dLbls>
          <c:cat>
            <c:strRef>
              <c:f>Sayfa2!$B$4</c:f>
              <c:strCache>
                <c:ptCount val="1"/>
                <c:pt idx="0">
                  <c:v>Motorlu kara taşıtları,traktör,bisiklet,motosiklet ve diğer</c:v>
                </c:pt>
              </c:strCache>
            </c:strRef>
          </c:cat>
          <c:val>
            <c:numRef>
              <c:f>Sayfa2!$K$4</c:f>
              <c:numCache>
                <c:formatCode>#,##0</c:formatCode>
                <c:ptCount val="1"/>
                <c:pt idx="0">
                  <c:v>217931393</c:v>
                </c:pt>
              </c:numCache>
            </c:numRef>
          </c:val>
        </c:ser>
        <c:ser>
          <c:idx val="5"/>
          <c:order val="5"/>
          <c:tx>
            <c:strRef>
              <c:f>Sayfa2!$M$1</c:f>
              <c:strCache>
                <c:ptCount val="1"/>
                <c:pt idx="0">
                  <c:v>2011</c:v>
                </c:pt>
              </c:strCache>
            </c:strRef>
          </c:tx>
          <c:dLbls>
            <c:dLbl>
              <c:idx val="0"/>
              <c:layout>
                <c:manualLayout>
                  <c:x val="0"/>
                  <c:y val="7.4768498076562592E-2"/>
                </c:manualLayout>
              </c:layout>
              <c:showVal val="1"/>
            </c:dLbl>
            <c:txPr>
              <a:bodyPr/>
              <a:lstStyle/>
              <a:p>
                <a:pPr>
                  <a:defRPr>
                    <a:solidFill>
                      <a:schemeClr val="bg1"/>
                    </a:solidFill>
                  </a:defRPr>
                </a:pPr>
                <a:endParaRPr lang="tr-TR"/>
              </a:p>
            </c:txPr>
            <c:showVal val="1"/>
          </c:dLbls>
          <c:cat>
            <c:strRef>
              <c:f>Sayfa2!$B$4</c:f>
              <c:strCache>
                <c:ptCount val="1"/>
                <c:pt idx="0">
                  <c:v>Motorlu kara taşıtları,traktör,bisiklet,motosiklet ve diğer</c:v>
                </c:pt>
              </c:strCache>
            </c:strRef>
          </c:cat>
          <c:val>
            <c:numRef>
              <c:f>Sayfa2!$M$4</c:f>
              <c:numCache>
                <c:formatCode>#,##0</c:formatCode>
                <c:ptCount val="1"/>
                <c:pt idx="0">
                  <c:v>160050979</c:v>
                </c:pt>
              </c:numCache>
            </c:numRef>
          </c:val>
        </c:ser>
        <c:shape val="box"/>
        <c:axId val="44078976"/>
        <c:axId val="44080512"/>
        <c:axId val="0"/>
      </c:bar3DChart>
      <c:catAx>
        <c:axId val="44078976"/>
        <c:scaling>
          <c:orientation val="minMax"/>
        </c:scaling>
        <c:axPos val="b"/>
        <c:numFmt formatCode="General" sourceLinked="1"/>
        <c:tickLblPos val="nextTo"/>
        <c:crossAx val="44080512"/>
        <c:crosses val="autoZero"/>
        <c:auto val="1"/>
        <c:lblAlgn val="ctr"/>
        <c:lblOffset val="100"/>
      </c:catAx>
      <c:valAx>
        <c:axId val="44080512"/>
        <c:scaling>
          <c:orientation val="minMax"/>
        </c:scaling>
        <c:axPos val="l"/>
        <c:majorGridlines/>
        <c:numFmt formatCode="#,##0" sourceLinked="1"/>
        <c:tickLblPos val="nextTo"/>
        <c:crossAx val="44078976"/>
        <c:crosses val="autoZero"/>
        <c:crossBetween val="between"/>
      </c:valAx>
    </c:plotArea>
    <c:legend>
      <c:legendPos val="r"/>
    </c:legend>
    <c:plotVisOnly val="1"/>
  </c:chart>
  <c:spPr>
    <a:scene3d>
      <a:camera prst="orthographicFront"/>
      <a:lightRig rig="threePt" dir="t"/>
    </a:scene3d>
    <a:sp3d>
      <a:bevelT w="165100" prst="coolSlant"/>
      <a:bevelB w="165100" prst="coolSlant"/>
    </a:sp3d>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tr-TR"/>
  <c:chart>
    <c:view3D>
      <c:rotX val="10"/>
      <c:rotY val="0"/>
      <c:depthPercent val="100"/>
      <c:perspective val="10"/>
    </c:view3D>
    <c:sideWall>
      <c:spPr>
        <a:scene3d>
          <a:camera prst="orthographicFront"/>
          <a:lightRig rig="threePt" dir="t"/>
        </a:scene3d>
        <a:sp3d>
          <a:bevelB/>
        </a:sp3d>
      </c:spPr>
    </c:sideWall>
    <c:backWall>
      <c:spPr>
        <a:scene3d>
          <a:camera prst="orthographicFront"/>
          <a:lightRig rig="threePt" dir="t"/>
        </a:scene3d>
        <a:sp3d>
          <a:bevelB/>
        </a:sp3d>
      </c:spPr>
    </c:backWall>
    <c:plotArea>
      <c:layout>
        <c:manualLayout>
          <c:layoutTarget val="inner"/>
          <c:xMode val="edge"/>
          <c:yMode val="edge"/>
          <c:x val="0.11076036378878976"/>
          <c:y val="4.3690459037677064E-2"/>
          <c:w val="0.80533633664488424"/>
          <c:h val="0.82849135266531648"/>
        </c:manualLayout>
      </c:layout>
      <c:bar3DChart>
        <c:barDir val="col"/>
        <c:grouping val="clustered"/>
        <c:ser>
          <c:idx val="0"/>
          <c:order val="0"/>
          <c:tx>
            <c:strRef>
              <c:f>Sayfa2!$C$1</c:f>
              <c:strCache>
                <c:ptCount val="1"/>
                <c:pt idx="0">
                  <c:v>2006</c:v>
                </c:pt>
              </c:strCache>
            </c:strRef>
          </c:tx>
          <c:dLbls>
            <c:dLbl>
              <c:idx val="0"/>
              <c:layout>
                <c:manualLayout>
                  <c:x val="0"/>
                  <c:y val="7.0833313967269801E-2"/>
                </c:manualLayout>
              </c:layout>
              <c:spPr/>
              <c:txPr>
                <a:bodyPr/>
                <a:lstStyle/>
                <a:p>
                  <a:pPr>
                    <a:defRPr>
                      <a:solidFill>
                        <a:schemeClr val="bg1"/>
                      </a:solidFill>
                    </a:defRPr>
                  </a:pPr>
                  <a:endParaRPr lang="tr-TR"/>
                </a:p>
              </c:txPr>
              <c:showVal val="1"/>
            </c:dLbl>
            <c:showVal val="1"/>
          </c:dLbls>
          <c:cat>
            <c:strRef>
              <c:f>Sayfa2!$B$5</c:f>
              <c:strCache>
                <c:ptCount val="1"/>
                <c:pt idx="0">
                  <c:v>Esasını hububat,un,nişasta,süt teşkil eden müstahzarlar</c:v>
                </c:pt>
              </c:strCache>
            </c:strRef>
          </c:cat>
          <c:val>
            <c:numRef>
              <c:f>Sayfa2!$C$5</c:f>
              <c:numCache>
                <c:formatCode>#,##0</c:formatCode>
                <c:ptCount val="1"/>
                <c:pt idx="0">
                  <c:v>102402442</c:v>
                </c:pt>
              </c:numCache>
            </c:numRef>
          </c:val>
        </c:ser>
        <c:ser>
          <c:idx val="1"/>
          <c:order val="1"/>
          <c:tx>
            <c:strRef>
              <c:f>Sayfa2!$E$1</c:f>
              <c:strCache>
                <c:ptCount val="1"/>
                <c:pt idx="0">
                  <c:v>2007</c:v>
                </c:pt>
              </c:strCache>
            </c:strRef>
          </c:tx>
          <c:dLbls>
            <c:dLbl>
              <c:idx val="0"/>
              <c:layout>
                <c:manualLayout>
                  <c:x val="1.548240680474942E-3"/>
                  <c:y val="7.0833313967269801E-2"/>
                </c:manualLayout>
              </c:layout>
              <c:showVal val="1"/>
            </c:dLbl>
            <c:txPr>
              <a:bodyPr/>
              <a:lstStyle/>
              <a:p>
                <a:pPr>
                  <a:defRPr>
                    <a:solidFill>
                      <a:schemeClr val="bg1"/>
                    </a:solidFill>
                  </a:defRPr>
                </a:pPr>
                <a:endParaRPr lang="tr-TR"/>
              </a:p>
            </c:txPr>
            <c:showVal val="1"/>
          </c:dLbls>
          <c:cat>
            <c:strRef>
              <c:f>Sayfa2!$B$5</c:f>
              <c:strCache>
                <c:ptCount val="1"/>
                <c:pt idx="0">
                  <c:v>Esasını hububat,un,nişasta,süt teşkil eden müstahzarlar</c:v>
                </c:pt>
              </c:strCache>
            </c:strRef>
          </c:cat>
          <c:val>
            <c:numRef>
              <c:f>Sayfa2!$E$5</c:f>
              <c:numCache>
                <c:formatCode>#,##0</c:formatCode>
                <c:ptCount val="1"/>
                <c:pt idx="0">
                  <c:v>123863554</c:v>
                </c:pt>
              </c:numCache>
            </c:numRef>
          </c:val>
        </c:ser>
        <c:ser>
          <c:idx val="2"/>
          <c:order val="2"/>
          <c:tx>
            <c:strRef>
              <c:f>Sayfa2!$G$1</c:f>
              <c:strCache>
                <c:ptCount val="1"/>
                <c:pt idx="0">
                  <c:v>2008</c:v>
                </c:pt>
              </c:strCache>
            </c:strRef>
          </c:tx>
          <c:dLbls>
            <c:dLbl>
              <c:idx val="0"/>
              <c:layout>
                <c:manualLayout>
                  <c:x val="-5.6768169160014454E-17"/>
                  <c:y val="7.0833313967269801E-2"/>
                </c:manualLayout>
              </c:layout>
              <c:showVal val="1"/>
            </c:dLbl>
            <c:txPr>
              <a:bodyPr/>
              <a:lstStyle/>
              <a:p>
                <a:pPr>
                  <a:defRPr>
                    <a:solidFill>
                      <a:schemeClr val="bg1"/>
                    </a:solidFill>
                  </a:defRPr>
                </a:pPr>
                <a:endParaRPr lang="tr-TR"/>
              </a:p>
            </c:txPr>
            <c:showVal val="1"/>
          </c:dLbls>
          <c:cat>
            <c:strRef>
              <c:f>Sayfa2!$B$5</c:f>
              <c:strCache>
                <c:ptCount val="1"/>
                <c:pt idx="0">
                  <c:v>Esasını hububat,un,nişasta,süt teşkil eden müstahzarlar</c:v>
                </c:pt>
              </c:strCache>
            </c:strRef>
          </c:cat>
          <c:val>
            <c:numRef>
              <c:f>Sayfa2!$G$5</c:f>
              <c:numCache>
                <c:formatCode>#,##0</c:formatCode>
                <c:ptCount val="1"/>
                <c:pt idx="0">
                  <c:v>167780798</c:v>
                </c:pt>
              </c:numCache>
            </c:numRef>
          </c:val>
        </c:ser>
        <c:ser>
          <c:idx val="3"/>
          <c:order val="3"/>
          <c:tx>
            <c:strRef>
              <c:f>Sayfa2!$I$1</c:f>
              <c:strCache>
                <c:ptCount val="1"/>
                <c:pt idx="0">
                  <c:v>2009</c:v>
                </c:pt>
              </c:strCache>
            </c:strRef>
          </c:tx>
          <c:dLbls>
            <c:dLbl>
              <c:idx val="0"/>
              <c:layout>
                <c:manualLayout>
                  <c:x val="3.0964813609498836E-3"/>
                  <c:y val="7.0833313967269801E-2"/>
                </c:manualLayout>
              </c:layout>
              <c:showVal val="1"/>
            </c:dLbl>
            <c:txPr>
              <a:bodyPr/>
              <a:lstStyle/>
              <a:p>
                <a:pPr>
                  <a:defRPr>
                    <a:solidFill>
                      <a:schemeClr val="bg1"/>
                    </a:solidFill>
                  </a:defRPr>
                </a:pPr>
                <a:endParaRPr lang="tr-TR"/>
              </a:p>
            </c:txPr>
            <c:showVal val="1"/>
          </c:dLbls>
          <c:cat>
            <c:strRef>
              <c:f>Sayfa2!$B$5</c:f>
              <c:strCache>
                <c:ptCount val="1"/>
                <c:pt idx="0">
                  <c:v>Esasını hububat,un,nişasta,süt teşkil eden müstahzarlar</c:v>
                </c:pt>
              </c:strCache>
            </c:strRef>
          </c:cat>
          <c:val>
            <c:numRef>
              <c:f>Sayfa2!$I$5</c:f>
              <c:numCache>
                <c:formatCode>#,##0</c:formatCode>
                <c:ptCount val="1"/>
                <c:pt idx="0">
                  <c:v>165801023</c:v>
                </c:pt>
              </c:numCache>
            </c:numRef>
          </c:val>
        </c:ser>
        <c:ser>
          <c:idx val="4"/>
          <c:order val="4"/>
          <c:tx>
            <c:strRef>
              <c:f>Sayfa2!$K$1</c:f>
              <c:strCache>
                <c:ptCount val="1"/>
                <c:pt idx="0">
                  <c:v>2010</c:v>
                </c:pt>
              </c:strCache>
            </c:strRef>
          </c:tx>
          <c:dLbls>
            <c:dLbl>
              <c:idx val="0"/>
              <c:layout>
                <c:manualLayout>
                  <c:x val="0"/>
                  <c:y val="7.0833313967269801E-2"/>
                </c:manualLayout>
              </c:layout>
              <c:showVal val="1"/>
            </c:dLbl>
            <c:txPr>
              <a:bodyPr/>
              <a:lstStyle/>
              <a:p>
                <a:pPr>
                  <a:defRPr>
                    <a:solidFill>
                      <a:schemeClr val="bg1"/>
                    </a:solidFill>
                  </a:defRPr>
                </a:pPr>
                <a:endParaRPr lang="tr-TR"/>
              </a:p>
            </c:txPr>
            <c:showVal val="1"/>
          </c:dLbls>
          <c:cat>
            <c:strRef>
              <c:f>Sayfa2!$B$5</c:f>
              <c:strCache>
                <c:ptCount val="1"/>
                <c:pt idx="0">
                  <c:v>Esasını hububat,un,nişasta,süt teşkil eden müstahzarlar</c:v>
                </c:pt>
              </c:strCache>
            </c:strRef>
          </c:cat>
          <c:val>
            <c:numRef>
              <c:f>Sayfa2!$K$5</c:f>
              <c:numCache>
                <c:formatCode>#,##0</c:formatCode>
                <c:ptCount val="1"/>
                <c:pt idx="0">
                  <c:v>188853552</c:v>
                </c:pt>
              </c:numCache>
            </c:numRef>
          </c:val>
        </c:ser>
        <c:ser>
          <c:idx val="5"/>
          <c:order val="5"/>
          <c:tx>
            <c:strRef>
              <c:f>Sayfa2!$M$1</c:f>
              <c:strCache>
                <c:ptCount val="1"/>
                <c:pt idx="0">
                  <c:v>2011</c:v>
                </c:pt>
              </c:strCache>
            </c:strRef>
          </c:tx>
          <c:dLbls>
            <c:dLbl>
              <c:idx val="0"/>
              <c:layout>
                <c:manualLayout>
                  <c:x val="1.548240680474942E-3"/>
                  <c:y val="7.4768498076562592E-2"/>
                </c:manualLayout>
              </c:layout>
              <c:showVal val="1"/>
            </c:dLbl>
            <c:txPr>
              <a:bodyPr/>
              <a:lstStyle/>
              <a:p>
                <a:pPr>
                  <a:defRPr>
                    <a:solidFill>
                      <a:schemeClr val="bg1"/>
                    </a:solidFill>
                  </a:defRPr>
                </a:pPr>
                <a:endParaRPr lang="tr-TR"/>
              </a:p>
            </c:txPr>
            <c:showVal val="1"/>
          </c:dLbls>
          <c:cat>
            <c:strRef>
              <c:f>Sayfa2!$B$5</c:f>
              <c:strCache>
                <c:ptCount val="1"/>
                <c:pt idx="0">
                  <c:v>Esasını hububat,un,nişasta,süt teşkil eden müstahzarlar</c:v>
                </c:pt>
              </c:strCache>
            </c:strRef>
          </c:cat>
          <c:val>
            <c:numRef>
              <c:f>Sayfa2!$M$5</c:f>
              <c:numCache>
                <c:formatCode>#,##0</c:formatCode>
                <c:ptCount val="1"/>
                <c:pt idx="0">
                  <c:v>158789266</c:v>
                </c:pt>
              </c:numCache>
            </c:numRef>
          </c:val>
        </c:ser>
        <c:shape val="box"/>
        <c:axId val="44210048"/>
        <c:axId val="44211584"/>
        <c:axId val="0"/>
      </c:bar3DChart>
      <c:catAx>
        <c:axId val="44210048"/>
        <c:scaling>
          <c:orientation val="minMax"/>
        </c:scaling>
        <c:axPos val="b"/>
        <c:numFmt formatCode="General" sourceLinked="1"/>
        <c:tickLblPos val="nextTo"/>
        <c:crossAx val="44211584"/>
        <c:crosses val="autoZero"/>
        <c:auto val="1"/>
        <c:lblAlgn val="ctr"/>
        <c:lblOffset val="100"/>
      </c:catAx>
      <c:valAx>
        <c:axId val="44211584"/>
        <c:scaling>
          <c:orientation val="minMax"/>
        </c:scaling>
        <c:axPos val="l"/>
        <c:majorGridlines/>
        <c:numFmt formatCode="#,##0" sourceLinked="1"/>
        <c:tickLblPos val="nextTo"/>
        <c:crossAx val="44210048"/>
        <c:crosses val="autoZero"/>
        <c:crossBetween val="between"/>
      </c:valAx>
    </c:plotArea>
    <c:legend>
      <c:legendPos val="r"/>
    </c:legend>
    <c:plotVisOnly val="1"/>
  </c:chart>
  <c:spPr>
    <a:scene3d>
      <a:camera prst="orthographicFront"/>
      <a:lightRig rig="threePt" dir="t"/>
    </a:scene3d>
    <a:sp3d>
      <a:bevelT w="165100" prst="coolSlant"/>
      <a:bevelB w="165100" prst="coolSlant"/>
    </a:sp3d>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tr-TR"/>
  <c:chart>
    <c:view3D>
      <c:rotX val="10"/>
      <c:rotY val="0"/>
      <c:depthPercent val="100"/>
      <c:perspective val="10"/>
    </c:view3D>
    <c:sideWall>
      <c:spPr>
        <a:scene3d>
          <a:camera prst="orthographicFront"/>
          <a:lightRig rig="threePt" dir="t"/>
        </a:scene3d>
        <a:sp3d>
          <a:bevelB/>
        </a:sp3d>
      </c:spPr>
    </c:sideWall>
    <c:backWall>
      <c:spPr>
        <a:scene3d>
          <a:camera prst="orthographicFront"/>
          <a:lightRig rig="threePt" dir="t"/>
        </a:scene3d>
        <a:sp3d>
          <a:bevelB/>
        </a:sp3d>
      </c:spPr>
    </c:backWall>
    <c:plotArea>
      <c:layout>
        <c:manualLayout>
          <c:layoutTarget val="inner"/>
          <c:xMode val="edge"/>
          <c:yMode val="edge"/>
          <c:x val="0.11063461370822669"/>
          <c:y val="4.3690309262949895E-2"/>
          <c:w val="0.81736642179199426"/>
          <c:h val="0.82849135266531682"/>
        </c:manualLayout>
      </c:layout>
      <c:bar3DChart>
        <c:barDir val="col"/>
        <c:grouping val="clustered"/>
        <c:ser>
          <c:idx val="0"/>
          <c:order val="0"/>
          <c:tx>
            <c:strRef>
              <c:f>Sayfa2!$C$1</c:f>
              <c:strCache>
                <c:ptCount val="1"/>
                <c:pt idx="0">
                  <c:v>2006</c:v>
                </c:pt>
              </c:strCache>
            </c:strRef>
          </c:tx>
          <c:dLbls>
            <c:dLbl>
              <c:idx val="0"/>
              <c:layout>
                <c:manualLayout>
                  <c:x val="0"/>
                  <c:y val="7.0833313967269801E-2"/>
                </c:manualLayout>
              </c:layout>
              <c:spPr/>
              <c:txPr>
                <a:bodyPr/>
                <a:lstStyle/>
                <a:p>
                  <a:pPr>
                    <a:defRPr>
                      <a:solidFill>
                        <a:schemeClr val="bg1"/>
                      </a:solidFill>
                    </a:defRPr>
                  </a:pPr>
                  <a:endParaRPr lang="tr-TR"/>
                </a:p>
              </c:txPr>
              <c:showVal val="1"/>
            </c:dLbl>
            <c:showVal val="1"/>
          </c:dLbls>
          <c:cat>
            <c:strRef>
              <c:f>Sayfa2!$B$6</c:f>
              <c:strCache>
                <c:ptCount val="1"/>
                <c:pt idx="0">
                  <c:v>Aluminyum ve aluminyum eşya</c:v>
                </c:pt>
              </c:strCache>
            </c:strRef>
          </c:cat>
          <c:val>
            <c:numRef>
              <c:f>Sayfa2!$C$6</c:f>
              <c:numCache>
                <c:formatCode>#,##0</c:formatCode>
                <c:ptCount val="1"/>
                <c:pt idx="0">
                  <c:v>132184677</c:v>
                </c:pt>
              </c:numCache>
            </c:numRef>
          </c:val>
        </c:ser>
        <c:ser>
          <c:idx val="1"/>
          <c:order val="1"/>
          <c:tx>
            <c:strRef>
              <c:f>Sayfa2!$E$1</c:f>
              <c:strCache>
                <c:ptCount val="1"/>
                <c:pt idx="0">
                  <c:v>2007</c:v>
                </c:pt>
              </c:strCache>
            </c:strRef>
          </c:tx>
          <c:dLbls>
            <c:dLbl>
              <c:idx val="0"/>
              <c:layout>
                <c:manualLayout>
                  <c:x val="1.5430765617484043E-3"/>
                  <c:y val="7.4768498076562814E-2"/>
                </c:manualLayout>
              </c:layout>
              <c:spPr/>
              <c:txPr>
                <a:bodyPr/>
                <a:lstStyle/>
                <a:p>
                  <a:pPr>
                    <a:defRPr>
                      <a:solidFill>
                        <a:schemeClr val="bg1"/>
                      </a:solidFill>
                    </a:defRPr>
                  </a:pPr>
                  <a:endParaRPr lang="tr-TR"/>
                </a:p>
              </c:txPr>
              <c:showVal val="1"/>
            </c:dLbl>
            <c:showVal val="1"/>
          </c:dLbls>
          <c:cat>
            <c:strRef>
              <c:f>Sayfa2!$B$6</c:f>
              <c:strCache>
                <c:ptCount val="1"/>
                <c:pt idx="0">
                  <c:v>Aluminyum ve aluminyum eşya</c:v>
                </c:pt>
              </c:strCache>
            </c:strRef>
          </c:cat>
          <c:val>
            <c:numRef>
              <c:f>Sayfa2!$E$6</c:f>
              <c:numCache>
                <c:formatCode>#,##0</c:formatCode>
                <c:ptCount val="1"/>
                <c:pt idx="0">
                  <c:v>153398748</c:v>
                </c:pt>
              </c:numCache>
            </c:numRef>
          </c:val>
        </c:ser>
        <c:ser>
          <c:idx val="2"/>
          <c:order val="2"/>
          <c:tx>
            <c:strRef>
              <c:f>Sayfa2!$G$1</c:f>
              <c:strCache>
                <c:ptCount val="1"/>
                <c:pt idx="0">
                  <c:v>2008</c:v>
                </c:pt>
              </c:strCache>
            </c:strRef>
          </c:tx>
          <c:dLbls>
            <c:dLbl>
              <c:idx val="0"/>
              <c:layout>
                <c:manualLayout>
                  <c:x val="0"/>
                  <c:y val="7.4768498076562592E-2"/>
                </c:manualLayout>
              </c:layout>
              <c:spPr/>
              <c:txPr>
                <a:bodyPr/>
                <a:lstStyle/>
                <a:p>
                  <a:pPr>
                    <a:defRPr>
                      <a:solidFill>
                        <a:schemeClr val="bg1"/>
                      </a:solidFill>
                    </a:defRPr>
                  </a:pPr>
                  <a:endParaRPr lang="tr-TR"/>
                </a:p>
              </c:txPr>
              <c:showVal val="1"/>
            </c:dLbl>
            <c:showVal val="1"/>
          </c:dLbls>
          <c:cat>
            <c:strRef>
              <c:f>Sayfa2!$B$6</c:f>
              <c:strCache>
                <c:ptCount val="1"/>
                <c:pt idx="0">
                  <c:v>Aluminyum ve aluminyum eşya</c:v>
                </c:pt>
              </c:strCache>
            </c:strRef>
          </c:cat>
          <c:val>
            <c:numRef>
              <c:f>Sayfa2!$G$6</c:f>
              <c:numCache>
                <c:formatCode>#,##0</c:formatCode>
                <c:ptCount val="1"/>
                <c:pt idx="0">
                  <c:v>144537823</c:v>
                </c:pt>
              </c:numCache>
            </c:numRef>
          </c:val>
        </c:ser>
        <c:ser>
          <c:idx val="3"/>
          <c:order val="3"/>
          <c:tx>
            <c:strRef>
              <c:f>Sayfa2!$I$1</c:f>
              <c:strCache>
                <c:ptCount val="1"/>
                <c:pt idx="0">
                  <c:v>2009</c:v>
                </c:pt>
              </c:strCache>
            </c:strRef>
          </c:tx>
          <c:dLbls>
            <c:dLbl>
              <c:idx val="0"/>
              <c:layout>
                <c:manualLayout>
                  <c:x val="0"/>
                  <c:y val="7.083331396726987E-2"/>
                </c:manualLayout>
              </c:layout>
              <c:showVal val="1"/>
            </c:dLbl>
            <c:txPr>
              <a:bodyPr/>
              <a:lstStyle/>
              <a:p>
                <a:pPr>
                  <a:defRPr>
                    <a:solidFill>
                      <a:schemeClr val="bg1"/>
                    </a:solidFill>
                  </a:defRPr>
                </a:pPr>
                <a:endParaRPr lang="tr-TR"/>
              </a:p>
            </c:txPr>
            <c:showVal val="1"/>
          </c:dLbls>
          <c:cat>
            <c:strRef>
              <c:f>Sayfa2!$B$6</c:f>
              <c:strCache>
                <c:ptCount val="1"/>
                <c:pt idx="0">
                  <c:v>Aluminyum ve aluminyum eşya</c:v>
                </c:pt>
              </c:strCache>
            </c:strRef>
          </c:cat>
          <c:val>
            <c:numRef>
              <c:f>Sayfa2!$I$6</c:f>
              <c:numCache>
                <c:formatCode>#,##0</c:formatCode>
                <c:ptCount val="1"/>
                <c:pt idx="0">
                  <c:v>63371363</c:v>
                </c:pt>
              </c:numCache>
            </c:numRef>
          </c:val>
        </c:ser>
        <c:ser>
          <c:idx val="4"/>
          <c:order val="4"/>
          <c:tx>
            <c:strRef>
              <c:f>Sayfa2!$K$1</c:f>
              <c:strCache>
                <c:ptCount val="1"/>
                <c:pt idx="0">
                  <c:v>2010</c:v>
                </c:pt>
              </c:strCache>
            </c:strRef>
          </c:tx>
          <c:dLbls>
            <c:dLbl>
              <c:idx val="0"/>
              <c:layout>
                <c:manualLayout>
                  <c:x val="0"/>
                  <c:y val="7.0833313967269801E-2"/>
                </c:manualLayout>
              </c:layout>
              <c:showVal val="1"/>
            </c:dLbl>
            <c:txPr>
              <a:bodyPr/>
              <a:lstStyle/>
              <a:p>
                <a:pPr>
                  <a:defRPr>
                    <a:solidFill>
                      <a:schemeClr val="bg1"/>
                    </a:solidFill>
                  </a:defRPr>
                </a:pPr>
                <a:endParaRPr lang="tr-TR"/>
              </a:p>
            </c:txPr>
            <c:showVal val="1"/>
          </c:dLbls>
          <c:cat>
            <c:strRef>
              <c:f>Sayfa2!$B$6</c:f>
              <c:strCache>
                <c:ptCount val="1"/>
                <c:pt idx="0">
                  <c:v>Aluminyum ve aluminyum eşya</c:v>
                </c:pt>
              </c:strCache>
            </c:strRef>
          </c:cat>
          <c:val>
            <c:numRef>
              <c:f>Sayfa2!$K$6</c:f>
              <c:numCache>
                <c:formatCode>#,##0</c:formatCode>
                <c:ptCount val="1"/>
                <c:pt idx="0">
                  <c:v>188062725</c:v>
                </c:pt>
              </c:numCache>
            </c:numRef>
          </c:val>
        </c:ser>
        <c:ser>
          <c:idx val="5"/>
          <c:order val="5"/>
          <c:tx>
            <c:strRef>
              <c:f>Sayfa2!$M$1</c:f>
              <c:strCache>
                <c:ptCount val="1"/>
                <c:pt idx="0">
                  <c:v>2011</c:v>
                </c:pt>
              </c:strCache>
            </c:strRef>
          </c:tx>
          <c:dLbls>
            <c:dLbl>
              <c:idx val="0"/>
              <c:layout>
                <c:manualLayout>
                  <c:x val="1.5430765617484043E-3"/>
                  <c:y val="7.0833313967269801E-2"/>
                </c:manualLayout>
              </c:layout>
              <c:showVal val="1"/>
            </c:dLbl>
            <c:delete val="1"/>
          </c:dLbls>
          <c:cat>
            <c:strRef>
              <c:f>Sayfa2!$B$6</c:f>
              <c:strCache>
                <c:ptCount val="1"/>
                <c:pt idx="0">
                  <c:v>Aluminyum ve aluminyum eşya</c:v>
                </c:pt>
              </c:strCache>
            </c:strRef>
          </c:cat>
          <c:val>
            <c:numRef>
              <c:f>Sayfa2!$M$6</c:f>
              <c:numCache>
                <c:formatCode>#,##0</c:formatCode>
                <c:ptCount val="1"/>
                <c:pt idx="0">
                  <c:v>149135170</c:v>
                </c:pt>
              </c:numCache>
            </c:numRef>
          </c:val>
        </c:ser>
        <c:shape val="box"/>
        <c:axId val="44284544"/>
        <c:axId val="44302720"/>
        <c:axId val="0"/>
      </c:bar3DChart>
      <c:catAx>
        <c:axId val="44284544"/>
        <c:scaling>
          <c:orientation val="minMax"/>
        </c:scaling>
        <c:axPos val="b"/>
        <c:numFmt formatCode="General" sourceLinked="1"/>
        <c:tickLblPos val="nextTo"/>
        <c:crossAx val="44302720"/>
        <c:crosses val="autoZero"/>
        <c:auto val="1"/>
        <c:lblAlgn val="ctr"/>
        <c:lblOffset val="100"/>
      </c:catAx>
      <c:valAx>
        <c:axId val="44302720"/>
        <c:scaling>
          <c:orientation val="minMax"/>
        </c:scaling>
        <c:axPos val="l"/>
        <c:majorGridlines/>
        <c:numFmt formatCode="#,##0" sourceLinked="1"/>
        <c:tickLblPos val="nextTo"/>
        <c:crossAx val="44284544"/>
        <c:crosses val="autoZero"/>
        <c:crossBetween val="between"/>
      </c:valAx>
    </c:plotArea>
    <c:legend>
      <c:legendPos val="r"/>
    </c:legend>
    <c:plotVisOnly val="1"/>
  </c:chart>
  <c:spPr>
    <a:scene3d>
      <a:camera prst="orthographicFront"/>
      <a:lightRig rig="threePt" dir="t"/>
    </a:scene3d>
    <a:sp3d>
      <a:bevelT w="165100" prst="coolSlant"/>
      <a:bevelB w="165100" prst="coolSlant"/>
    </a:sp3d>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tr-TR"/>
  <c:chart>
    <c:view3D>
      <c:rotX val="10"/>
      <c:rotY val="0"/>
      <c:depthPercent val="100"/>
      <c:perspective val="10"/>
    </c:view3D>
    <c:sideWall>
      <c:spPr>
        <a:scene3d>
          <a:camera prst="orthographicFront"/>
          <a:lightRig rig="threePt" dir="t"/>
        </a:scene3d>
        <a:sp3d>
          <a:bevelB/>
        </a:sp3d>
      </c:spPr>
    </c:sideWall>
    <c:backWall>
      <c:spPr>
        <a:scene3d>
          <a:camera prst="orthographicFront"/>
          <a:lightRig rig="threePt" dir="t"/>
        </a:scene3d>
        <a:sp3d>
          <a:bevelB/>
        </a:sp3d>
      </c:spPr>
    </c:backWall>
    <c:plotArea>
      <c:layout>
        <c:manualLayout>
          <c:layoutTarget val="inner"/>
          <c:xMode val="edge"/>
          <c:yMode val="edge"/>
          <c:x val="0.14116102805881967"/>
          <c:y val="4.3690459037677064E-2"/>
          <c:w val="0.77493575050939534"/>
          <c:h val="0.82849135266531704"/>
        </c:manualLayout>
      </c:layout>
      <c:bar3DChart>
        <c:barDir val="col"/>
        <c:grouping val="clustered"/>
        <c:ser>
          <c:idx val="0"/>
          <c:order val="0"/>
          <c:tx>
            <c:strRef>
              <c:f>Sayfa2!$C$1</c:f>
              <c:strCache>
                <c:ptCount val="1"/>
                <c:pt idx="0">
                  <c:v>2006</c:v>
                </c:pt>
              </c:strCache>
            </c:strRef>
          </c:tx>
          <c:dLbls>
            <c:dLbl>
              <c:idx val="0"/>
              <c:layout>
                <c:manualLayout>
                  <c:x val="0"/>
                  <c:y val="6.6898129857977093E-2"/>
                </c:manualLayout>
              </c:layout>
              <c:spPr/>
              <c:txPr>
                <a:bodyPr/>
                <a:lstStyle/>
                <a:p>
                  <a:pPr>
                    <a:defRPr>
                      <a:solidFill>
                        <a:schemeClr val="bg1"/>
                      </a:solidFill>
                    </a:defRPr>
                  </a:pPr>
                  <a:endParaRPr lang="tr-TR"/>
                </a:p>
              </c:txPr>
              <c:showVal val="1"/>
            </c:dLbl>
            <c:showVal val="1"/>
          </c:dLbls>
          <c:cat>
            <c:strRef>
              <c:f>Sayfa2!$B$7</c:f>
              <c:strCache>
                <c:ptCount val="1"/>
                <c:pt idx="0">
                  <c:v>Kakao ve kakao müstahzarları</c:v>
                </c:pt>
              </c:strCache>
            </c:strRef>
          </c:cat>
          <c:val>
            <c:numRef>
              <c:f>Sayfa2!$C$7</c:f>
              <c:numCache>
                <c:formatCode>#,##0</c:formatCode>
                <c:ptCount val="1"/>
                <c:pt idx="0">
                  <c:v>33742963</c:v>
                </c:pt>
              </c:numCache>
            </c:numRef>
          </c:val>
        </c:ser>
        <c:ser>
          <c:idx val="1"/>
          <c:order val="1"/>
          <c:tx>
            <c:strRef>
              <c:f>Sayfa2!$E$1</c:f>
              <c:strCache>
                <c:ptCount val="1"/>
                <c:pt idx="0">
                  <c:v>2007</c:v>
                </c:pt>
              </c:strCache>
            </c:strRef>
          </c:tx>
          <c:dLbls>
            <c:dLbl>
              <c:idx val="0"/>
              <c:layout>
                <c:manualLayout>
                  <c:x val="0"/>
                  <c:y val="7.0833313967269801E-2"/>
                </c:manualLayout>
              </c:layout>
              <c:spPr/>
              <c:txPr>
                <a:bodyPr/>
                <a:lstStyle/>
                <a:p>
                  <a:pPr>
                    <a:defRPr>
                      <a:solidFill>
                        <a:schemeClr val="bg1"/>
                      </a:solidFill>
                    </a:defRPr>
                  </a:pPr>
                  <a:endParaRPr lang="tr-TR"/>
                </a:p>
              </c:txPr>
              <c:showVal val="1"/>
            </c:dLbl>
            <c:showVal val="1"/>
          </c:dLbls>
          <c:cat>
            <c:strRef>
              <c:f>Sayfa2!$B$7</c:f>
              <c:strCache>
                <c:ptCount val="1"/>
                <c:pt idx="0">
                  <c:v>Kakao ve kakao müstahzarları</c:v>
                </c:pt>
              </c:strCache>
            </c:strRef>
          </c:cat>
          <c:val>
            <c:numRef>
              <c:f>Sayfa2!$E$7</c:f>
              <c:numCache>
                <c:formatCode>#,##0</c:formatCode>
                <c:ptCount val="1"/>
                <c:pt idx="0">
                  <c:v>53783376</c:v>
                </c:pt>
              </c:numCache>
            </c:numRef>
          </c:val>
        </c:ser>
        <c:ser>
          <c:idx val="2"/>
          <c:order val="2"/>
          <c:tx>
            <c:strRef>
              <c:f>Sayfa2!$G$1</c:f>
              <c:strCache>
                <c:ptCount val="1"/>
                <c:pt idx="0">
                  <c:v>2008</c:v>
                </c:pt>
              </c:strCache>
            </c:strRef>
          </c:tx>
          <c:dLbls>
            <c:dLbl>
              <c:idx val="0"/>
              <c:layout>
                <c:manualLayout>
                  <c:x val="0"/>
                  <c:y val="7.0833313967269801E-2"/>
                </c:manualLayout>
              </c:layout>
              <c:spPr/>
              <c:txPr>
                <a:bodyPr/>
                <a:lstStyle/>
                <a:p>
                  <a:pPr>
                    <a:defRPr>
                      <a:solidFill>
                        <a:schemeClr val="bg1"/>
                      </a:solidFill>
                    </a:defRPr>
                  </a:pPr>
                  <a:endParaRPr lang="tr-TR"/>
                </a:p>
              </c:txPr>
              <c:showVal val="1"/>
            </c:dLbl>
            <c:showVal val="1"/>
          </c:dLbls>
          <c:cat>
            <c:strRef>
              <c:f>Sayfa2!$B$7</c:f>
              <c:strCache>
                <c:ptCount val="1"/>
                <c:pt idx="0">
                  <c:v>Kakao ve kakao müstahzarları</c:v>
                </c:pt>
              </c:strCache>
            </c:strRef>
          </c:cat>
          <c:val>
            <c:numRef>
              <c:f>Sayfa2!$G$7</c:f>
              <c:numCache>
                <c:formatCode>#,##0</c:formatCode>
                <c:ptCount val="1"/>
                <c:pt idx="0">
                  <c:v>60449066</c:v>
                </c:pt>
              </c:numCache>
            </c:numRef>
          </c:val>
        </c:ser>
        <c:ser>
          <c:idx val="3"/>
          <c:order val="3"/>
          <c:tx>
            <c:strRef>
              <c:f>Sayfa2!$I$1</c:f>
              <c:strCache>
                <c:ptCount val="1"/>
                <c:pt idx="0">
                  <c:v>2009</c:v>
                </c:pt>
              </c:strCache>
            </c:strRef>
          </c:tx>
          <c:dLbls>
            <c:dLbl>
              <c:idx val="0"/>
              <c:layout>
                <c:manualLayout>
                  <c:x val="0"/>
                  <c:y val="7.4768498076562592E-2"/>
                </c:manualLayout>
              </c:layout>
              <c:spPr/>
              <c:txPr>
                <a:bodyPr/>
                <a:lstStyle/>
                <a:p>
                  <a:pPr>
                    <a:defRPr>
                      <a:solidFill>
                        <a:schemeClr val="bg1"/>
                      </a:solidFill>
                    </a:defRPr>
                  </a:pPr>
                  <a:endParaRPr lang="tr-TR"/>
                </a:p>
              </c:txPr>
              <c:showVal val="1"/>
            </c:dLbl>
            <c:showVal val="1"/>
          </c:dLbls>
          <c:cat>
            <c:strRef>
              <c:f>Sayfa2!$B$7</c:f>
              <c:strCache>
                <c:ptCount val="1"/>
                <c:pt idx="0">
                  <c:v>Kakao ve kakao müstahzarları</c:v>
                </c:pt>
              </c:strCache>
            </c:strRef>
          </c:cat>
          <c:val>
            <c:numRef>
              <c:f>Sayfa2!$I$7</c:f>
              <c:numCache>
                <c:formatCode>#,##0</c:formatCode>
                <c:ptCount val="1"/>
                <c:pt idx="0">
                  <c:v>82851532</c:v>
                </c:pt>
              </c:numCache>
            </c:numRef>
          </c:val>
        </c:ser>
        <c:ser>
          <c:idx val="4"/>
          <c:order val="4"/>
          <c:tx>
            <c:strRef>
              <c:f>Sayfa2!$K$1</c:f>
              <c:strCache>
                <c:ptCount val="1"/>
                <c:pt idx="0">
                  <c:v>2010</c:v>
                </c:pt>
              </c:strCache>
            </c:strRef>
          </c:tx>
          <c:dLbls>
            <c:dLbl>
              <c:idx val="0"/>
              <c:layout>
                <c:manualLayout>
                  <c:x val="0"/>
                  <c:y val="7.0833313967269801E-2"/>
                </c:manualLayout>
              </c:layout>
              <c:spPr/>
              <c:txPr>
                <a:bodyPr/>
                <a:lstStyle/>
                <a:p>
                  <a:pPr>
                    <a:defRPr>
                      <a:solidFill>
                        <a:schemeClr val="bg1"/>
                      </a:solidFill>
                    </a:defRPr>
                  </a:pPr>
                  <a:endParaRPr lang="tr-TR"/>
                </a:p>
              </c:txPr>
              <c:showVal val="1"/>
            </c:dLbl>
            <c:showVal val="1"/>
          </c:dLbls>
          <c:cat>
            <c:strRef>
              <c:f>Sayfa2!$B$7</c:f>
              <c:strCache>
                <c:ptCount val="1"/>
                <c:pt idx="0">
                  <c:v>Kakao ve kakao müstahzarları</c:v>
                </c:pt>
              </c:strCache>
            </c:strRef>
          </c:cat>
          <c:val>
            <c:numRef>
              <c:f>Sayfa2!$K$7</c:f>
              <c:numCache>
                <c:formatCode>#,##0</c:formatCode>
                <c:ptCount val="1"/>
                <c:pt idx="0">
                  <c:v>96115374</c:v>
                </c:pt>
              </c:numCache>
            </c:numRef>
          </c:val>
        </c:ser>
        <c:ser>
          <c:idx val="5"/>
          <c:order val="5"/>
          <c:tx>
            <c:strRef>
              <c:f>Sayfa2!$M$1</c:f>
              <c:strCache>
                <c:ptCount val="1"/>
                <c:pt idx="0">
                  <c:v>2011</c:v>
                </c:pt>
              </c:strCache>
            </c:strRef>
          </c:tx>
          <c:dLbls>
            <c:dLbl>
              <c:idx val="0"/>
              <c:layout>
                <c:manualLayout>
                  <c:x val="-1.5389393460380281E-3"/>
                  <c:y val="7.4768498076562814E-2"/>
                </c:manualLayout>
              </c:layout>
              <c:spPr/>
              <c:txPr>
                <a:bodyPr/>
                <a:lstStyle/>
                <a:p>
                  <a:pPr>
                    <a:defRPr>
                      <a:solidFill>
                        <a:schemeClr val="bg1"/>
                      </a:solidFill>
                    </a:defRPr>
                  </a:pPr>
                  <a:endParaRPr lang="tr-TR"/>
                </a:p>
              </c:txPr>
              <c:showVal val="1"/>
            </c:dLbl>
            <c:showVal val="1"/>
          </c:dLbls>
          <c:cat>
            <c:strRef>
              <c:f>Sayfa2!$B$7</c:f>
              <c:strCache>
                <c:ptCount val="1"/>
                <c:pt idx="0">
                  <c:v>Kakao ve kakao müstahzarları</c:v>
                </c:pt>
              </c:strCache>
            </c:strRef>
          </c:cat>
          <c:val>
            <c:numRef>
              <c:f>Sayfa2!$M$7</c:f>
              <c:numCache>
                <c:formatCode>#,##0</c:formatCode>
                <c:ptCount val="1"/>
                <c:pt idx="0">
                  <c:v>78566120</c:v>
                </c:pt>
              </c:numCache>
            </c:numRef>
          </c:val>
        </c:ser>
        <c:shape val="box"/>
        <c:axId val="44377216"/>
        <c:axId val="44378752"/>
        <c:axId val="0"/>
      </c:bar3DChart>
      <c:catAx>
        <c:axId val="44377216"/>
        <c:scaling>
          <c:orientation val="minMax"/>
        </c:scaling>
        <c:axPos val="b"/>
        <c:numFmt formatCode="General" sourceLinked="1"/>
        <c:tickLblPos val="nextTo"/>
        <c:crossAx val="44378752"/>
        <c:crosses val="autoZero"/>
        <c:auto val="1"/>
        <c:lblAlgn val="ctr"/>
        <c:lblOffset val="100"/>
      </c:catAx>
      <c:valAx>
        <c:axId val="44378752"/>
        <c:scaling>
          <c:orientation val="minMax"/>
        </c:scaling>
        <c:axPos val="l"/>
        <c:majorGridlines/>
        <c:numFmt formatCode="#,##0" sourceLinked="1"/>
        <c:tickLblPos val="nextTo"/>
        <c:crossAx val="44377216"/>
        <c:crosses val="autoZero"/>
        <c:crossBetween val="between"/>
      </c:valAx>
    </c:plotArea>
    <c:legend>
      <c:legendPos val="r"/>
    </c:legend>
    <c:plotVisOnly val="1"/>
  </c:chart>
  <c:spPr>
    <a:scene3d>
      <a:camera prst="orthographicFront"/>
      <a:lightRig rig="threePt" dir="t"/>
    </a:scene3d>
    <a:sp3d>
      <a:bevelT w="165100" prst="coolSlant"/>
      <a:bevelB w="165100" prst="coolSlant"/>
    </a:sp3d>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tr-TR"/>
  <c:chart>
    <c:plotArea>
      <c:layout/>
      <c:barChart>
        <c:barDir val="col"/>
        <c:grouping val="percentStacked"/>
        <c:ser>
          <c:idx val="0"/>
          <c:order val="0"/>
          <c:tx>
            <c:v>Dahil</c:v>
          </c:tx>
          <c:dLbls>
            <c:txPr>
              <a:bodyPr rot="-5400000" vert="horz"/>
              <a:lstStyle/>
              <a:p>
                <a:pPr>
                  <a:defRPr sz="1200" b="1">
                    <a:solidFill>
                      <a:schemeClr val="bg1"/>
                    </a:solidFill>
                  </a:defRPr>
                </a:pPr>
                <a:endParaRPr lang="tr-TR"/>
              </a:p>
            </c:txPr>
            <c:showVal val="1"/>
          </c:dLbls>
          <c:cat>
            <c:numRef>
              <c:f>'[%oranları karıştı.xlsx]Sayfa2'!$D$25,'[%oranları karıştı.xlsx]Sayfa2'!$F$25,'[%oranları karıştı.xlsx]Sayfa2'!$H$25,'[%oranları karıştı.xlsx]Sayfa2'!$J$25,'[%oranları karıştı.xlsx]Sayfa2'!$L$25,'[%oranları karıştı.xlsx]Sayfa2'!$N$25</c:f>
              <c:numCache>
                <c:formatCode>@</c:formatCode>
                <c:ptCount val="6"/>
                <c:pt idx="0">
                  <c:v>2006</c:v>
                </c:pt>
                <c:pt idx="1">
                  <c:v>2007</c:v>
                </c:pt>
                <c:pt idx="2">
                  <c:v>2008</c:v>
                </c:pt>
                <c:pt idx="3">
                  <c:v>2009</c:v>
                </c:pt>
                <c:pt idx="4">
                  <c:v>2010</c:v>
                </c:pt>
                <c:pt idx="5">
                  <c:v>2011</c:v>
                </c:pt>
              </c:numCache>
            </c:numRef>
          </c:cat>
          <c:val>
            <c:numRef>
              <c:f>'[%oranları karıştı.xlsx]Sayfa2'!$E$24,'[%oranları karıştı.xlsx]Sayfa2'!$G$24,'[%oranları karıştı.xlsx]Sayfa2'!$I$24,'[%oranları karıştı.xlsx]Sayfa2'!$K$24,'[%oranları karıştı.xlsx]Sayfa2'!$M$24,'[%oranları karıştı.xlsx]Sayfa2'!$O$24</c:f>
              <c:numCache>
                <c:formatCode>0.000</c:formatCode>
                <c:ptCount val="6"/>
                <c:pt idx="0">
                  <c:v>70.924347590650271</c:v>
                </c:pt>
                <c:pt idx="1">
                  <c:v>77.526454357258956</c:v>
                </c:pt>
                <c:pt idx="2">
                  <c:v>90.023957213996241</c:v>
                </c:pt>
                <c:pt idx="3">
                  <c:v>89.066879989575767</c:v>
                </c:pt>
                <c:pt idx="4">
                  <c:v>88.717270952066713</c:v>
                </c:pt>
                <c:pt idx="5">
                  <c:v>89.551166259230328</c:v>
                </c:pt>
              </c:numCache>
            </c:numRef>
          </c:val>
        </c:ser>
        <c:ser>
          <c:idx val="1"/>
          <c:order val="1"/>
          <c:tx>
            <c:v>Hariç</c:v>
          </c:tx>
          <c:cat>
            <c:numRef>
              <c:f>'[%oranları karıştı.xlsx]Sayfa2'!$D$25,'[%oranları karıştı.xlsx]Sayfa2'!$F$25,'[%oranları karıştı.xlsx]Sayfa2'!$H$25,'[%oranları karıştı.xlsx]Sayfa2'!$J$25,'[%oranları karıştı.xlsx]Sayfa2'!$L$25,'[%oranları karıştı.xlsx]Sayfa2'!$N$25</c:f>
              <c:numCache>
                <c:formatCode>@</c:formatCode>
                <c:ptCount val="6"/>
                <c:pt idx="0">
                  <c:v>2006</c:v>
                </c:pt>
                <c:pt idx="1">
                  <c:v>2007</c:v>
                </c:pt>
                <c:pt idx="2">
                  <c:v>2008</c:v>
                </c:pt>
                <c:pt idx="3">
                  <c:v>2009</c:v>
                </c:pt>
                <c:pt idx="4">
                  <c:v>2010</c:v>
                </c:pt>
                <c:pt idx="5">
                  <c:v>2011</c:v>
                </c:pt>
              </c:numCache>
            </c:numRef>
          </c:cat>
          <c:val>
            <c:numRef>
              <c:f>'[%oranları karıştı.xlsx]Sayfa2'!$E$25,'[%oranları karıştı.xlsx]Sayfa2'!$G$25,'[%oranları karıştı.xlsx]Sayfa2'!$I$25,'[%oranları karıştı.xlsx]Sayfa2'!$K$25,'[%oranları karıştı.xlsx]Sayfa2'!$M$25,'[%oranları karıştı.xlsx]Sayfa2'!$O$25</c:f>
              <c:numCache>
                <c:formatCode>0.00000000</c:formatCode>
                <c:ptCount val="6"/>
                <c:pt idx="0">
                  <c:v>29.075652409349416</c:v>
                </c:pt>
                <c:pt idx="1">
                  <c:v>22.473545642740689</c:v>
                </c:pt>
                <c:pt idx="2">
                  <c:v>9.9760427860033527</c:v>
                </c:pt>
                <c:pt idx="3">
                  <c:v>10.933120010424252</c:v>
                </c:pt>
                <c:pt idx="4">
                  <c:v>11.282729047933273</c:v>
                </c:pt>
                <c:pt idx="5">
                  <c:v>10.448833740769985</c:v>
                </c:pt>
              </c:numCache>
            </c:numRef>
          </c:val>
        </c:ser>
        <c:overlap val="100"/>
        <c:axId val="44432000"/>
        <c:axId val="44503424"/>
      </c:barChart>
      <c:catAx>
        <c:axId val="44432000"/>
        <c:scaling>
          <c:orientation val="minMax"/>
        </c:scaling>
        <c:axPos val="b"/>
        <c:numFmt formatCode="@" sourceLinked="1"/>
        <c:tickLblPos val="nextTo"/>
        <c:txPr>
          <a:bodyPr/>
          <a:lstStyle/>
          <a:p>
            <a:pPr>
              <a:defRPr sz="1200" b="1"/>
            </a:pPr>
            <a:endParaRPr lang="tr-TR"/>
          </a:p>
        </c:txPr>
        <c:crossAx val="44503424"/>
        <c:crosses val="autoZero"/>
        <c:auto val="1"/>
        <c:lblAlgn val="ctr"/>
        <c:lblOffset val="100"/>
      </c:catAx>
      <c:valAx>
        <c:axId val="44503424"/>
        <c:scaling>
          <c:orientation val="minMax"/>
        </c:scaling>
        <c:axPos val="l"/>
        <c:majorGridlines/>
        <c:numFmt formatCode="0%" sourceLinked="1"/>
        <c:tickLblPos val="nextTo"/>
        <c:txPr>
          <a:bodyPr/>
          <a:lstStyle/>
          <a:p>
            <a:pPr>
              <a:defRPr sz="1200" b="1"/>
            </a:pPr>
            <a:endParaRPr lang="tr-TR"/>
          </a:p>
        </c:txPr>
        <c:crossAx val="44432000"/>
        <c:crosses val="autoZero"/>
        <c:crossBetween val="between"/>
      </c:valAx>
    </c:plotArea>
    <c:legend>
      <c:legendPos val="r"/>
      <c:txPr>
        <a:bodyPr/>
        <a:lstStyle/>
        <a:p>
          <a:pPr>
            <a:defRPr sz="1200" b="1"/>
          </a:pPr>
          <a:endParaRPr lang="tr-TR"/>
        </a:p>
      </c:txPr>
    </c:legend>
    <c:plotVisOnly val="1"/>
  </c:chart>
  <c:externalData r:id="rId1"/>
</c:chartSpace>
</file>

<file path=word/drawings/drawing1.xml><?xml version="1.0" encoding="utf-8"?>
<c:userShapes xmlns:c="http://schemas.openxmlformats.org/drawingml/2006/chart">
  <cdr:relSizeAnchor xmlns:cdr="http://schemas.openxmlformats.org/drawingml/2006/chartDrawing">
    <cdr:from>
      <cdr:x>0.91497</cdr:x>
      <cdr:y>0.3842</cdr:y>
    </cdr:from>
    <cdr:to>
      <cdr:x>1</cdr:x>
      <cdr:y>0.46049</cdr:y>
    </cdr:to>
    <cdr:sp macro="" textlink="">
      <cdr:nvSpPr>
        <cdr:cNvPr id="2" name="1 Metin kutusu"/>
        <cdr:cNvSpPr txBox="1"/>
      </cdr:nvSpPr>
      <cdr:spPr>
        <a:xfrm xmlns:a="http://schemas.openxmlformats.org/drawingml/2006/main">
          <a:off x="5546912" y="1580029"/>
          <a:ext cx="515470" cy="313765"/>
        </a:xfrm>
        <a:prstGeom xmlns:a="http://schemas.openxmlformats.org/drawingml/2006/main" prst="rect">
          <a:avLst/>
        </a:prstGeom>
        <a:solidFill xmlns:a="http://schemas.openxmlformats.org/drawingml/2006/main">
          <a:schemeClr val="tx2">
            <a:lumMod val="60000"/>
            <a:lumOff val="40000"/>
          </a:schemeClr>
        </a:solidFill>
      </cdr:spPr>
      <cdr:txBody>
        <a:bodyPr xmlns:a="http://schemas.openxmlformats.org/drawingml/2006/main" wrap="none" rtlCol="0"/>
        <a:lstStyle xmlns:a="http://schemas.openxmlformats.org/drawingml/2006/main"/>
        <a:p xmlns:a="http://schemas.openxmlformats.org/drawingml/2006/main">
          <a:r>
            <a:rPr lang="tr-TR" sz="1100">
              <a:solidFill>
                <a:schemeClr val="bg1"/>
              </a:solidFill>
            </a:rPr>
            <a:t>Dahil</a:t>
          </a:r>
        </a:p>
      </cdr:txBody>
    </cdr:sp>
  </cdr:relSizeAnchor>
  <cdr:relSizeAnchor xmlns:cdr="http://schemas.openxmlformats.org/drawingml/2006/chartDrawing">
    <cdr:from>
      <cdr:x>0.91682</cdr:x>
      <cdr:y>0.52316</cdr:y>
    </cdr:from>
    <cdr:to>
      <cdr:x>1</cdr:x>
      <cdr:y>0.59673</cdr:y>
    </cdr:to>
    <cdr:sp macro="" textlink="">
      <cdr:nvSpPr>
        <cdr:cNvPr id="3" name="2 Metin kutusu"/>
        <cdr:cNvSpPr txBox="1"/>
      </cdr:nvSpPr>
      <cdr:spPr>
        <a:xfrm xmlns:a="http://schemas.openxmlformats.org/drawingml/2006/main">
          <a:off x="5558118" y="2151529"/>
          <a:ext cx="504264" cy="302559"/>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tr-TR" sz="1100"/>
        </a:p>
      </cdr:txBody>
    </cdr:sp>
  </cdr:relSizeAnchor>
  <cdr:relSizeAnchor xmlns:cdr="http://schemas.openxmlformats.org/drawingml/2006/chartDrawing">
    <cdr:from>
      <cdr:x>0.91497</cdr:x>
      <cdr:y>0.47956</cdr:y>
    </cdr:from>
    <cdr:to>
      <cdr:x>0.99815</cdr:x>
      <cdr:y>0.55586</cdr:y>
    </cdr:to>
    <cdr:sp macro="" textlink="">
      <cdr:nvSpPr>
        <cdr:cNvPr id="4" name="3 Metin kutusu"/>
        <cdr:cNvSpPr txBox="1"/>
      </cdr:nvSpPr>
      <cdr:spPr>
        <a:xfrm xmlns:a="http://schemas.openxmlformats.org/drawingml/2006/main">
          <a:off x="5546911" y="1972236"/>
          <a:ext cx="504265" cy="313764"/>
        </a:xfrm>
        <a:prstGeom xmlns:a="http://schemas.openxmlformats.org/drawingml/2006/main" prst="rect">
          <a:avLst/>
        </a:prstGeom>
        <a:solidFill xmlns:a="http://schemas.openxmlformats.org/drawingml/2006/main">
          <a:schemeClr val="accent2"/>
        </a:solidFill>
      </cdr:spPr>
      <cdr:txBody>
        <a:bodyPr xmlns:a="http://schemas.openxmlformats.org/drawingml/2006/main" wrap="none" rtlCol="0"/>
        <a:lstStyle xmlns:a="http://schemas.openxmlformats.org/drawingml/2006/main"/>
        <a:p xmlns:a="http://schemas.openxmlformats.org/drawingml/2006/main">
          <a:r>
            <a:rPr lang="tr-TR" sz="1100">
              <a:solidFill>
                <a:schemeClr val="bg1"/>
              </a:solidFill>
            </a:rPr>
            <a:t>Hariç</a:t>
          </a:r>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B4A54F9-7B63-4C01-9DEF-B12915BE39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45</Pages>
  <Words>7988</Words>
  <Characters>45532</Characters>
  <Application>Microsoft Office Word</Application>
  <DocSecurity>0</DocSecurity>
  <Lines>379</Lines>
  <Paragraphs>106</Paragraphs>
  <ScaleCrop>false</ScaleCrop>
  <HeadingPairs>
    <vt:vector size="2" baseType="variant">
      <vt:variant>
        <vt:lpstr>Konu Başlığı</vt:lpstr>
      </vt:variant>
      <vt:variant>
        <vt:i4>1</vt:i4>
      </vt:variant>
    </vt:vector>
  </HeadingPairs>
  <TitlesOfParts>
    <vt:vector size="1" baseType="lpstr">
      <vt:lpstr>DIŞ TİCARET  VE LOJİSTİK TEKNİK KOMİTESİ                            NİHANİ RAPORU</vt:lpstr>
    </vt:vector>
  </TitlesOfParts>
  <Company/>
  <LinksUpToDate>false</LinksUpToDate>
  <CharactersWithSpaces>53414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DIŞ TİCARET  VE LOJİSTİK TEKNİK KOMİTESİ                            NİHANİ RAPORU</dc:title>
  <dc:creator>fuat.karaguney</dc:creator>
  <cp:lastModifiedBy>fuat.karaguney</cp:lastModifiedBy>
  <cp:revision>47</cp:revision>
  <dcterms:created xsi:type="dcterms:W3CDTF">2012-11-27T14:27:00Z</dcterms:created>
  <dcterms:modified xsi:type="dcterms:W3CDTF">2013-05-15T15:29:00Z</dcterms:modified>
</cp:coreProperties>
</file>